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pict>
          <v:shape id="_x0000_i1025" o:spt="136" type="#_x0000_t136" style="height:59.25pt;width:414.75pt;" fillcolor="#FF5050" filled="t" stroked="t" coordsize="21600,21600" adj="10800">
            <v:path/>
            <v:fill on="t" color2="#FFFFFF" focussize="0,0"/>
            <v:stroke color="#FF5050"/>
            <v:imagedata o:title=""/>
            <o:lock v:ext="edit" aspectratio="f"/>
            <v:textpath on="t" fitshape="t" fitpath="t" trim="t" xscale="f" string="淄博市住房公积金管理中心文件" style="font-family:方正小标宋简体;font-size:36pt;font-weight:bold;v-text-align:center;"/>
            <w10:wrap type="none"/>
            <w10:anchorlock/>
          </v:shape>
        </w:pic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淄住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" w:cs="Times New Roman"/>
          <w:sz w:val="32"/>
          <w:szCs w:val="32"/>
        </w:rPr>
        <w:t>〔20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p>
      <w:pPr>
        <w:spacing w:line="560" w:lineRule="exac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142875</wp:posOffset>
                </wp:positionV>
                <wp:extent cx="54006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65pt;margin-top:11.25pt;height:0.05pt;width:425.25pt;z-index:251660288;mso-width-relative:page;mso-height-relative:page;" filled="f" stroked="t" coordsize="21600,21600" o:gfxdata="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5I7s91QAAAAcBAAAPAAAAAAAAAAEAIAAAACIAAABkcnMvZG93bnJldi54bWxQSwEC&#10;FAAUAAAACACHTuJAKOBMM/cBAADnAwAADgAAAAAAAAABACAAAAAk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080000" w:fill="FFFFFF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highlight w:val="none"/>
          <w:shd w:val="clear" w:color="080000" w:fill="FFFFFF"/>
          <w:lang w:eastAsia="zh-CN"/>
        </w:rPr>
        <w:t>淄博市住房公积金管理中心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关于修订《淄博市个人商业住房贷款转住房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公积金贷款暂行办法》部分条款的通知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各科室、分中心：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32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为充分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发挥住房公积金住房保障作用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，扩大“商转公”贷款受益范围，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减轻缴存职工还贷资金压力，进一步提振消费，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结合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职工需求调研情况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经市住房公积金管理委员会审议通过，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现就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2024年11月1日执行的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《淄博市个人商业住房贷款转住房公积金贷款暂行办法》（淄住发〔2024〕33号）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部分条款修订如下：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一、将第二条“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本办法所称商转公贷款是指在我市缴存住房公积金的在职职工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”修订为“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本办法所称商转公贷款是指缴存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（含异地缴存）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住房公积金的在职职工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。允许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异地缴存职工将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在我市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办理的商业住房贷款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转为住房公积金贷款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二、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将第六条（二）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原商业贷款正常还款，无逾期记录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的规定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修订为“借款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申请人信用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记录中关于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逾期次数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的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认定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标准，参照我市住房公积金贷款现行政策执行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连续逾期三期以上或累计逾期六期以上的（拖欠年费的除外），不得准予申请贷款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连续逾期三期以内（含三期），累计逾期六期以内（含六期），且申请贷款前所有逾期金额已还清的，准予申请贷款。</w:t>
      </w:r>
    </w:p>
    <w:p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54" w:firstLineChars="207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将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第六条（三）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借款申请人应为原商业贷款的主借款人及所购住房的产权人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”的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规定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修订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为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借款申请人应为原商业贷款的主借款人或共同借款人，且为所购住房的产权人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3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四、将第六条（五）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原商业贷款发放日期符合业务受理时限要求。按照原商业贷款发放日期先后顺序分阶段受理：2025年3月1日前受理商贷发放日期在2019年1月1日前的商转公贷款业务；2025年3月1日至2025年6月30日受理商贷发放日期在2021年1月1日前的商转公贷款业务；2025年7月1日起受理所有符合条件的商转公贷款业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”的规定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修订为“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符合贷款条件的职工均可申请办理‘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商转公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’</w:t>
      </w:r>
      <w:r>
        <w:rPr>
          <w:rFonts w:hint="default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贷款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不再按照原商业贷款发放日期先后顺序分阶段受理”</w:t>
      </w:r>
      <w:r>
        <w:rPr>
          <w:rFonts w:hint="eastAsia" w:ascii="Times New Roman" w:hAnsi="Times New Roman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firstLine="63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本通知自2025年4月1日起执行。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32" w:firstLineChars="200"/>
        <w:textAlignment w:val="auto"/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0" w:lineRule="exact"/>
        <w:ind w:firstLine="632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080000" w:fill="FFFFFF"/>
          <w:lang w:val="en-US" w:eastAsia="zh-CN" w:bidi="ar-SA"/>
        </w:rPr>
        <w:t>附件：“商转公”贷款直转银行名单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4108" w:firstLineChars="130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淄博市住房公积金管理中心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firstLine="4740" w:firstLineChars="15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2025年3月28日</w:t>
      </w: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“商转公”贷款直转银行名单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工商银行、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农业银行、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建设银行、中国银行、交通银行、中国邮政储蓄银行、齐商银行、青岛银行、东营银行、恒丰银行、渤海银行、中信银行、招商银行、农村商业银行、</w:t>
      </w:r>
      <w:r>
        <w:rPr>
          <w:rFonts w:hint="eastAsia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中国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光大银行、兴业银行。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</w:rPr>
      </w:pPr>
    </w:p>
    <w:p>
      <w:pPr>
        <w:spacing w:line="560" w:lineRule="exact"/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0</wp:posOffset>
                </wp:positionV>
                <wp:extent cx="561848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0pt;height:0pt;width:442.4pt;z-index:251662336;mso-width-relative:page;mso-height-relative:page;" filled="f" stroked="t" coordsize="21600,21600" o:gfxdata="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RUVp9MAAAAFAQAADwAAAAAAAAABACAAAAAiAAAAZHJzL2Rvd25yZXYueG1sUEsBAhQAFAAA&#10;AAgAh07iQETeKwD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>淄博市住房公积金管理中心办公室           20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28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407670</wp:posOffset>
                </wp:positionV>
                <wp:extent cx="561848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9pt;margin-top:32.1pt;height:0pt;width:442.4pt;z-index:251663360;mso-width-relative:page;mso-height-relative:page;" filled="f" stroked="t" coordsize="21600,21600" o:gfxdata="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YXxJZ1wAAAAkBAAAPAAAAAAAAAAEAIAAAACIAAABkcnMvZG93bnJldi54bWxQSwEC&#10;FAAUAAAACACHTuJAVbVPbf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</w:p>
    <w:sectPr>
      <w:footerReference r:id="rId3" w:type="default"/>
      <w:pgSz w:w="11906" w:h="16838"/>
      <w:pgMar w:top="2098" w:right="1531" w:bottom="2098" w:left="1531" w:header="851" w:footer="992" w:gutter="0"/>
      <w:pgNumType w:fmt="numberInDash"/>
      <w:cols w:space="0" w:num="1"/>
      <w:rtlGutter w:val="0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OTI0Y2IyYTFlN2FhNmY3MTNjMWJmYjY3NjIxY2YifQ=="/>
    <w:docVar w:name="KSO_WPS_MARK_KEY" w:val="93d50343-1422-450e-96ec-d5e70d61d34c"/>
  </w:docVars>
  <w:rsids>
    <w:rsidRoot w:val="513313C0"/>
    <w:rsid w:val="00740A7C"/>
    <w:rsid w:val="00756E07"/>
    <w:rsid w:val="00A139CE"/>
    <w:rsid w:val="0266097C"/>
    <w:rsid w:val="037E1607"/>
    <w:rsid w:val="052D3E15"/>
    <w:rsid w:val="06AD144C"/>
    <w:rsid w:val="077315AE"/>
    <w:rsid w:val="09BF1E8A"/>
    <w:rsid w:val="0A810824"/>
    <w:rsid w:val="0D6E079F"/>
    <w:rsid w:val="0F5074B0"/>
    <w:rsid w:val="10294501"/>
    <w:rsid w:val="12543AB7"/>
    <w:rsid w:val="137D703E"/>
    <w:rsid w:val="14887A48"/>
    <w:rsid w:val="17306175"/>
    <w:rsid w:val="185E41BE"/>
    <w:rsid w:val="186D15A1"/>
    <w:rsid w:val="1A310B82"/>
    <w:rsid w:val="1F3A4035"/>
    <w:rsid w:val="1F554682"/>
    <w:rsid w:val="1F784B5D"/>
    <w:rsid w:val="1FD06747"/>
    <w:rsid w:val="201E74B3"/>
    <w:rsid w:val="20943132"/>
    <w:rsid w:val="21375BE5"/>
    <w:rsid w:val="225C3574"/>
    <w:rsid w:val="26235823"/>
    <w:rsid w:val="26301CEE"/>
    <w:rsid w:val="268D40B3"/>
    <w:rsid w:val="29F342D4"/>
    <w:rsid w:val="2A227FF4"/>
    <w:rsid w:val="2ACC3657"/>
    <w:rsid w:val="2DC84F02"/>
    <w:rsid w:val="313A1C72"/>
    <w:rsid w:val="33244988"/>
    <w:rsid w:val="3350577D"/>
    <w:rsid w:val="342D3D10"/>
    <w:rsid w:val="34644F47"/>
    <w:rsid w:val="34761214"/>
    <w:rsid w:val="387643B2"/>
    <w:rsid w:val="3B0C0B24"/>
    <w:rsid w:val="3CDE3DFA"/>
    <w:rsid w:val="3D656BDA"/>
    <w:rsid w:val="3E854E75"/>
    <w:rsid w:val="40D20E0B"/>
    <w:rsid w:val="446A61D8"/>
    <w:rsid w:val="495D7CF3"/>
    <w:rsid w:val="4A437992"/>
    <w:rsid w:val="4A6C0C97"/>
    <w:rsid w:val="4B863FDA"/>
    <w:rsid w:val="513313C0"/>
    <w:rsid w:val="581806B0"/>
    <w:rsid w:val="5A312D8C"/>
    <w:rsid w:val="5FA97E40"/>
    <w:rsid w:val="60B0612A"/>
    <w:rsid w:val="62D23E6E"/>
    <w:rsid w:val="6347009B"/>
    <w:rsid w:val="64FF5C96"/>
    <w:rsid w:val="655F347A"/>
    <w:rsid w:val="66F25D05"/>
    <w:rsid w:val="67424E02"/>
    <w:rsid w:val="69A91168"/>
    <w:rsid w:val="69D87C9F"/>
    <w:rsid w:val="6CBF6EF4"/>
    <w:rsid w:val="6ED910C6"/>
    <w:rsid w:val="71081093"/>
    <w:rsid w:val="713C0B14"/>
    <w:rsid w:val="74056E02"/>
    <w:rsid w:val="749A3B1F"/>
    <w:rsid w:val="76E96C06"/>
    <w:rsid w:val="77844FC2"/>
    <w:rsid w:val="78E75809"/>
    <w:rsid w:val="797733E3"/>
    <w:rsid w:val="7F351EB9"/>
    <w:rsid w:val="7F75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902</Words>
  <Characters>939</Characters>
  <Lines>0</Lines>
  <Paragraphs>0</Paragraphs>
  <TotalTime>1</TotalTime>
  <ScaleCrop>false</ScaleCrop>
  <LinksUpToDate>false</LinksUpToDate>
  <CharactersWithSpaces>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2025-01-27T06:33:00Z</dcterms:created>
  <dc:creator>8226983013</dc:creator>
  <cp:lastModifiedBy>浅唱丶寂寞</cp:lastModifiedBy>
  <cp:lastPrinted>2025-03-27T07:57:00Z</cp:lastPrinted>
  <dcterms:modified xsi:type="dcterms:W3CDTF">2025-03-28T06:19:48Z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9EBA0D4D56BE4B4D9B918CC71AD21E39_11</vt:lpwstr>
  </property>
  <property fmtid="{D5CDD505-2E9C-101B-9397-08002B2CF9AE}" pid="4" name="KSOTemplateDocerSaveRecord">
    <vt:lpwstr>eyJoZGlkIjoiZDc1ODgxM2VlOGUwZjU4ZmEyYTY4ODhhYWRkNmE1NTIiLCJ1c2VySWQiOiIxNjQ3ODkwNTUyIn0=</vt:lpwstr>
  </property>
</Properties>
</file>