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2E062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</w:t>
      </w:r>
    </w:p>
    <w:p w14:paraId="029D998F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pacing w:val="-11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pacing w:val="-11"/>
          <w:sz w:val="44"/>
          <w:szCs w:val="44"/>
          <w:highlight w:val="none"/>
          <w:lang w:eastAsia="zh-CN"/>
        </w:rPr>
        <w:t>银行</w:t>
      </w:r>
      <w:r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pacing w:val="-11"/>
          <w:sz w:val="44"/>
          <w:szCs w:val="44"/>
          <w:highlight w:val="none"/>
          <w:lang w:val="en-US" w:eastAsia="zh-CN"/>
        </w:rPr>
        <w:t>办理</w:t>
      </w:r>
      <w:r>
        <w:rPr>
          <w:rFonts w:hint="default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pacing w:val="-11"/>
          <w:sz w:val="44"/>
          <w:szCs w:val="44"/>
          <w:highlight w:val="none"/>
          <w:lang w:eastAsia="zh-CN"/>
        </w:rPr>
        <w:t>商转公</w:t>
      </w:r>
      <w:r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pacing w:val="-11"/>
          <w:sz w:val="44"/>
          <w:szCs w:val="44"/>
          <w:highlight w:val="none"/>
          <w:lang w:val="en-US" w:eastAsia="zh-CN"/>
        </w:rPr>
        <w:t>贷款业务意见书</w:t>
      </w:r>
    </w:p>
    <w:p w14:paraId="48BEA8FE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6D87D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一、贷款基本情况</w:t>
      </w:r>
    </w:p>
    <w:p w14:paraId="20A01C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借款人姓名：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，身份证号码：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（银行支行名称）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办理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个人住房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商业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贷款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借款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金额（大写）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万元，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期限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个月，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目前剩余本金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总额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（小写）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元。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未来三个月应还本金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（小写）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元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32BA65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购房地址：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，不动产权证号：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，不动产登记证明号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2769F4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、借款人申请书</w:t>
      </w:r>
    </w:p>
    <w:p w14:paraId="6EEA22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firstLine="632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本人现申请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提前偿还全部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住房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贷款本息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，其中：申请商转公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贷款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（大写）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万元，自筹资金（小写）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元存入本行还款卡账户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（还款卡）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，并同意公积金中心将商转公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贷款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资金划拨至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贵行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指定</w:t>
      </w:r>
      <w:r>
        <w:rPr>
          <w:rFonts w:hint="eastAsia" w:ascii="Times New Roman" w:hAnsi="Times New Roman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还款账户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，授权贵行使用商转公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贷款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资金和自筹资金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偿还全部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住房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贷款本息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674C40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本人承诺，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商转公贷款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所涉房屋产权明晰、未设定除原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商业贷款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外其他抵押、未设立居住权、不存在诉讼立案或在途变更情况、无被法院查封或被其他行政手段限制等影响抵押权设立的情形。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商转公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贷款发放后立即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一次性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结清原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商业贷款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并配合银行注销原抵押权登记，如上述情况不实或因特殊原因致无法在银行规定期限内结清贷款和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注销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原抵押的，全额退还公积金贷款本金及利息，产生的利息由本人承担，可直接使用预存资金抵扣，并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撤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销该笔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商转公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业务。本人知晓并同意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预存资金存入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银行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指定还款账户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期间不计息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公积金放款当日即开始计息，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因个人原因造成原商业贷款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结清前公积金贷款和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原商业贷款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双向计息的情况，利息由本人承担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1A41E5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firstLine="2844" w:firstLineChars="9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</w:p>
    <w:p w14:paraId="1D5530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firstLine="316" w:firstLineChars="1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申请人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签字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联系电话：</w:t>
      </w:r>
    </w:p>
    <w:p w14:paraId="0E34EC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firstLine="2844" w:firstLineChars="90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日期：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6EB78B6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58FBF2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、贷款银行审批意见</w:t>
      </w:r>
    </w:p>
    <w:p w14:paraId="6ACE4A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经查，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上述借款人及贷款信息属实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且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该笔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贷款存续期间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正常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还款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，在我行没有拖欠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贷款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本息及其他费用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548E10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我行同意借款人申请商转公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贷款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和使用自有资金提前偿还全部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住房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贷款本息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我行将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按照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淄博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市商转公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贷款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相关规定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为借款申请人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办理商转公贷款、房屋抵押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顺位抵押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登记、注销原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商业贷款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房屋抵押登记等业务。</w:t>
      </w:r>
    </w:p>
    <w:p w14:paraId="0A650F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我行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同意公积金中心将商转公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贷款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资金划拨到我行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指定</w:t>
      </w:r>
      <w:r>
        <w:rPr>
          <w:rFonts w:hint="eastAsia" w:ascii="Times New Roman" w:hAnsi="Times New Roman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还款账户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（账户名称：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，开户银行：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，账号：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），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承诺在商转公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贷款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资金划拨到我行还贷过渡账户的当日，使用借款人商转公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贷款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资金和自有资金偿还全部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住房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贷款本息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在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个工作日内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办结房产抵押注销手续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如未在规定时限内结清原贷款并注销抵押，负责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将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商转公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贷款资金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原路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退回至公积金中心账户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并承担一切责任。</w:t>
      </w:r>
    </w:p>
    <w:p w14:paraId="0EF1DF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right="0" w:rightChars="0" w:firstLine="63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我行承诺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指定</w:t>
      </w:r>
      <w:r>
        <w:rPr>
          <w:rFonts w:hint="eastAsia" w:ascii="Times New Roman" w:hAnsi="Times New Roman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还款账户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为商转公贷款专用收款账户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，不随意变更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能够接受发放的商转公贷款，并用于结清商转公贷款借款人的原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商业贷款。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如果该账户出现异常、无法正常接收商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转公贷款，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我行将及时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更换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并主动告知公积金中心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，由此造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成的一切责任和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损失由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我行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承担。</w:t>
      </w:r>
    </w:p>
    <w:p w14:paraId="0B54BA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</w:t>
      </w:r>
    </w:p>
    <w:p w14:paraId="30FA1A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hanging="5688" w:hangingChars="18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03DE54F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firstLine="4108" w:firstLineChars="13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贷款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银行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（章）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5CDA13F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日期：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72127B9E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400" w:lineRule="exact"/>
        <w:ind w:firstLine="632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</w:p>
    <w:p w14:paraId="27410944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4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</w:p>
    <w:p w14:paraId="1F0A9B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632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注：本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意见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书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由商转公贷款办理银行出具，正反面打印，原件留存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公积金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贷款业务档案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sectPr>
      <w:footerReference r:id="rId3" w:type="default"/>
      <w:pgSz w:w="11906" w:h="16838"/>
      <w:pgMar w:top="2098" w:right="1531" w:bottom="2098" w:left="1531" w:header="851" w:footer="992" w:gutter="0"/>
      <w:paperSrc/>
      <w:pgNumType w:fmt="numberInDash"/>
      <w:cols w:space="0" w:num="1"/>
      <w:rtlGutter w:val="0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E66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2E0989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2E0989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ODcyNDE2ODA1MTY1ZDUxMWUzYzY1ZDdlY2ZkZTcifQ=="/>
  </w:docVars>
  <w:rsids>
    <w:rsidRoot w:val="2BA66299"/>
    <w:rsid w:val="02FC0563"/>
    <w:rsid w:val="2BA6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黑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2024-10-11T01:57:00Z</dcterms:created>
  <dc:creator>Administrator</dc:creator>
  <cp:lastModifiedBy>Administrator</cp:lastModifiedBy>
  <dcterms:modified xsi:type="dcterms:W3CDTF">2024-10-11T02:03:13Z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E9807EBF50D44F3A8C55DA3BEB60968A_11</vt:lpwstr>
  </property>
</Properties>
</file>