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lang w:val="en-US" w:eastAsia="zh-CN"/>
        </w:rPr>
        <w:t>ZBCR-2023-0490003</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淄博市住房公积金行政处罚裁量</w:t>
      </w:r>
      <w:r>
        <w:rPr>
          <w:rFonts w:hint="eastAsia" w:ascii="方正小标宋简体" w:hAnsi="方正小标宋简体" w:eastAsia="方正小标宋简体" w:cs="方正小标宋简体"/>
          <w:sz w:val="44"/>
          <w:szCs w:val="44"/>
          <w:lang w:val="en-US" w:eastAsia="zh-CN"/>
        </w:rPr>
        <w:t>基</w:t>
      </w:r>
      <w:r>
        <w:rPr>
          <w:rFonts w:hint="eastAsia" w:ascii="方正小标宋简体" w:hAnsi="方正小标宋简体" w:eastAsia="方正小标宋简体" w:cs="方正小标宋简体"/>
          <w:sz w:val="44"/>
          <w:szCs w:val="44"/>
        </w:rPr>
        <w:t>准</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 w:cs="Times New Roman"/>
          <w:sz w:val="32"/>
          <w:szCs w:val="32"/>
        </w:rPr>
      </w:pPr>
      <w:r>
        <w:rPr>
          <w:rFonts w:hint="eastAsia" w:ascii="黑体" w:hAnsi="黑体" w:eastAsia="黑体" w:cs="黑体"/>
          <w:sz w:val="32"/>
          <w:szCs w:val="32"/>
          <w:lang w:eastAsia="zh-CN"/>
        </w:rPr>
        <w:t>第一条</w:t>
      </w: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32"/>
          <w:szCs w:val="32"/>
        </w:rPr>
        <w:t>为规范行政执法人员执法行为，防止行政处罚权滥用，保障行政处罚相对人的合法权益，根据《中华人民共和国行政处罚法》《住房公积金管理条例》《山东省规范行政处罚裁量权办法》《山东省住房和城乡建设系统行政处罚裁量权基准适用规则》《山东省住房和城乡建设系统行政处罚裁量权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淄博市住房公积金管理办法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等有关规定，结合中心实际，制定本</w:t>
      </w:r>
      <w:r>
        <w:rPr>
          <w:rFonts w:hint="eastAsia" w:ascii="仿宋_GB2312" w:hAnsi="仿宋_GB2312" w:eastAsia="仿宋_GB2312" w:cs="仿宋_GB2312"/>
          <w:sz w:val="32"/>
          <w:szCs w:val="32"/>
          <w:lang w:val="en-US" w:eastAsia="zh-CN"/>
        </w:rPr>
        <w:t>基</w:t>
      </w:r>
      <w:r>
        <w:rPr>
          <w:rFonts w:hint="eastAsia" w:ascii="仿宋_GB2312" w:hAnsi="仿宋_GB2312" w:eastAsia="仿宋_GB2312" w:cs="仿宋_GB2312"/>
          <w:sz w:val="32"/>
          <w:szCs w:val="32"/>
        </w:rPr>
        <w:t>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Times New Roman" w:hAnsi="Times New Roman" w:eastAsia="仿宋" w:cs="Times New Roman"/>
          <w:sz w:val="32"/>
          <w:szCs w:val="32"/>
          <w:lang w:val="en-US" w:eastAsia="zh-CN"/>
        </w:rPr>
        <w:t xml:space="preserve"> </w:t>
      </w:r>
      <w:r>
        <w:rPr>
          <w:rFonts w:hint="default" w:ascii="仿宋_GB2312" w:hAnsi="仿宋_GB2312" w:eastAsia="仿宋_GB2312" w:cs="仿宋_GB2312"/>
          <w:sz w:val="32"/>
          <w:szCs w:val="32"/>
        </w:rPr>
        <w:t>行政处罚坚持有法可依、公平合理、教育和处罚相结合的原则。</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实</w:t>
      </w:r>
      <w:r>
        <w:rPr>
          <w:rFonts w:hint="default" w:ascii="仿宋_GB2312" w:hAnsi="仿宋_GB2312" w:eastAsia="仿宋_GB2312" w:cs="仿宋_GB2312"/>
          <w:sz w:val="32"/>
          <w:szCs w:val="32"/>
        </w:rPr>
        <w:t>施行政处罚必须以事实为依据，与违法行为的事实、性质、情节以及社会危害程度相当。</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单位不办理住房公积金缴存登记手续</w:t>
      </w:r>
      <w:r>
        <w:rPr>
          <w:rFonts w:hint="default" w:ascii="Times New Roman" w:hAnsi="Times New Roman" w:eastAsia="仿宋_GB2312" w:cs="仿宋_GB2312"/>
          <w:sz w:val="32"/>
          <w:szCs w:val="32"/>
          <w:lang w:val="en-US" w:eastAsia="zh-CN"/>
        </w:rPr>
        <w:t>或者</w:t>
      </w:r>
      <w:r>
        <w:rPr>
          <w:rFonts w:hint="default" w:ascii="Times New Roman" w:hAnsi="Times New Roman" w:eastAsia="仿宋_GB2312" w:cs="仿宋_GB2312"/>
          <w:sz w:val="32"/>
          <w:szCs w:val="32"/>
        </w:rPr>
        <w:t>不为本单位职工办理住房公积金账户设立手续的，责令限期</w:t>
      </w:r>
      <w:r>
        <w:rPr>
          <w:rFonts w:hint="default" w:ascii="Times New Roman" w:hAnsi="Times New Roman" w:eastAsia="仿宋_GB2312" w:cs="仿宋_GB2312"/>
          <w:sz w:val="32"/>
          <w:szCs w:val="32"/>
          <w:lang w:val="en-US" w:eastAsia="zh-CN"/>
        </w:rPr>
        <w:t>办理；</w:t>
      </w:r>
      <w:r>
        <w:rPr>
          <w:rFonts w:hint="default" w:ascii="Times New Roman" w:hAnsi="Times New Roman" w:eastAsia="仿宋_GB2312" w:cs="仿宋_GB2312"/>
          <w:sz w:val="32"/>
          <w:szCs w:val="32"/>
        </w:rPr>
        <w:t>逾期</w:t>
      </w:r>
      <w:r>
        <w:rPr>
          <w:rFonts w:hint="default" w:ascii="Times New Roman" w:hAnsi="Times New Roman" w:eastAsia="仿宋_GB2312" w:cs="仿宋_GB2312"/>
          <w:sz w:val="32"/>
          <w:szCs w:val="32"/>
          <w:lang w:val="en-US" w:eastAsia="zh-CN"/>
        </w:rPr>
        <w:t>不办理的</w:t>
      </w:r>
      <w:r>
        <w:rPr>
          <w:rFonts w:hint="default"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处</w:t>
      </w:r>
      <w:r>
        <w:rPr>
          <w:rFonts w:hint="eastAsia" w:ascii="Times New Roman" w:hAnsi="Times New Roman" w:eastAsia="仿宋_GB2312" w:cs="仿宋_GB2312"/>
          <w:sz w:val="32"/>
          <w:szCs w:val="32"/>
          <w:lang w:val="en-US" w:eastAsia="zh-CN"/>
        </w:rPr>
        <w:t>1万元以上5万元以下的罚款</w:t>
      </w:r>
      <w:r>
        <w:rPr>
          <w:rFonts w:hint="default" w:ascii="Times New Roman" w:hAnsi="Times New Roman" w:eastAsia="仿宋_GB2312" w:cs="仿宋_GB2312"/>
          <w:sz w:val="32"/>
          <w:szCs w:val="32"/>
        </w:rPr>
        <w:t>，按以下情形，分别处理：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（一）有以下情形之一的，处以1万元</w:t>
      </w:r>
      <w:r>
        <w:rPr>
          <w:rFonts w:hint="eastAsia" w:ascii="Times New Roman" w:hAnsi="Times New Roman" w:eastAsia="仿宋_GB2312" w:cs="仿宋_GB2312"/>
          <w:sz w:val="32"/>
          <w:szCs w:val="32"/>
          <w:lang w:eastAsia="zh-CN"/>
        </w:rPr>
        <w:t>以上</w:t>
      </w:r>
      <w:r>
        <w:rPr>
          <w:rFonts w:hint="eastAsia" w:ascii="Times New Roman" w:hAnsi="Times New Roman" w:eastAsia="仿宋_GB2312" w:cs="仿宋_GB2312"/>
          <w:sz w:val="32"/>
          <w:szCs w:val="32"/>
          <w:lang w:val="en-US" w:eastAsia="zh-CN"/>
        </w:rPr>
        <w:t>2万元以下</w:t>
      </w:r>
      <w:r>
        <w:rPr>
          <w:rFonts w:hint="default" w:ascii="Times New Roman" w:hAnsi="Times New Roman" w:eastAsia="仿宋_GB2312" w:cs="仿宋_GB2312"/>
          <w:sz w:val="32"/>
          <w:szCs w:val="32"/>
        </w:rPr>
        <w:t>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val="en-US" w:eastAsia="zh-CN"/>
        </w:rPr>
        <w:t>.</w:t>
      </w:r>
      <w:r>
        <w:rPr>
          <w:rFonts w:hint="default" w:ascii="Times New Roman" w:hAnsi="Times New Roman" w:eastAsia="仿宋_GB2312" w:cs="仿宋_GB2312"/>
          <w:sz w:val="32"/>
          <w:szCs w:val="32"/>
          <w:lang w:eastAsia="zh-CN"/>
        </w:rPr>
        <w:t>应设未设</w:t>
      </w:r>
      <w:r>
        <w:rPr>
          <w:rFonts w:hint="default" w:ascii="Times New Roman" w:hAnsi="Times New Roman" w:eastAsia="仿宋_GB2312" w:cs="仿宋_GB2312"/>
          <w:sz w:val="32"/>
          <w:szCs w:val="32"/>
        </w:rPr>
        <w:t>住房公积金账户</w:t>
      </w:r>
      <w:r>
        <w:rPr>
          <w:rFonts w:hint="eastAsia" w:ascii="Times New Roman" w:hAnsi="Times New Roman" w:eastAsia="仿宋_GB2312" w:cs="仿宋_GB2312"/>
          <w:sz w:val="32"/>
          <w:szCs w:val="32"/>
          <w:lang w:val="en-US" w:eastAsia="zh-CN"/>
        </w:rPr>
        <w:t>100个</w:t>
      </w:r>
      <w:r>
        <w:rPr>
          <w:rFonts w:hint="default" w:ascii="Times New Roman" w:hAnsi="Times New Roman" w:eastAsia="仿宋_GB2312" w:cs="仿宋_GB2312"/>
          <w:sz w:val="32"/>
          <w:szCs w:val="32"/>
        </w:rPr>
        <w:t>以</w:t>
      </w:r>
      <w:r>
        <w:rPr>
          <w:rFonts w:hint="default" w:ascii="Times New Roman" w:hAnsi="Times New Roman" w:eastAsia="仿宋_GB2312" w:cs="仿宋_GB2312"/>
          <w:sz w:val="32"/>
          <w:szCs w:val="32"/>
          <w:lang w:val="en-US" w:eastAsia="zh-CN"/>
        </w:rPr>
        <w:t>下</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单位设立时间</w:t>
      </w:r>
      <w:r>
        <w:rPr>
          <w:rFonts w:hint="default" w:ascii="Times New Roman" w:hAnsi="Times New Roman" w:eastAsia="仿宋_GB2312" w:cs="仿宋_GB2312"/>
          <w:sz w:val="32"/>
          <w:szCs w:val="32"/>
        </w:rPr>
        <w:t>在1年以</w:t>
      </w:r>
      <w:r>
        <w:rPr>
          <w:rFonts w:hint="default" w:ascii="Times New Roman" w:hAnsi="Times New Roman" w:eastAsia="仿宋_GB2312" w:cs="仿宋_GB2312"/>
          <w:sz w:val="32"/>
          <w:szCs w:val="32"/>
          <w:lang w:val="en-US" w:eastAsia="zh-CN"/>
        </w:rPr>
        <w:t>下</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val="en-US" w:eastAsia="zh-CN"/>
        </w:rPr>
        <w:t>二</w:t>
      </w: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rPr>
        <w:t>有以下情形之一的，处以2万元</w:t>
      </w:r>
      <w:r>
        <w:rPr>
          <w:rFonts w:hint="eastAsia" w:ascii="Times New Roman" w:hAnsi="Times New Roman" w:eastAsia="仿宋_GB2312" w:cs="仿宋_GB2312"/>
          <w:sz w:val="32"/>
          <w:szCs w:val="32"/>
          <w:lang w:eastAsia="zh-CN"/>
        </w:rPr>
        <w:t>以上</w:t>
      </w:r>
      <w:r>
        <w:rPr>
          <w:rFonts w:hint="eastAsia" w:ascii="Times New Roman" w:hAnsi="Times New Roman" w:eastAsia="仿宋_GB2312" w:cs="仿宋_GB2312"/>
          <w:sz w:val="32"/>
          <w:szCs w:val="32"/>
          <w:lang w:val="en-US" w:eastAsia="zh-CN"/>
        </w:rPr>
        <w:t>4万元以下</w:t>
      </w:r>
      <w:r>
        <w:rPr>
          <w:rFonts w:hint="default" w:ascii="Times New Roman" w:hAnsi="Times New Roman" w:eastAsia="仿宋_GB2312" w:cs="仿宋_GB2312"/>
          <w:sz w:val="32"/>
          <w:szCs w:val="32"/>
        </w:rPr>
        <w:t>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val="en-US" w:eastAsia="zh-CN"/>
        </w:rPr>
        <w:t>.</w:t>
      </w:r>
      <w:r>
        <w:rPr>
          <w:rFonts w:hint="default" w:ascii="Times New Roman" w:hAnsi="Times New Roman" w:eastAsia="仿宋_GB2312" w:cs="仿宋_GB2312"/>
          <w:sz w:val="32"/>
          <w:szCs w:val="32"/>
          <w:lang w:eastAsia="zh-CN"/>
        </w:rPr>
        <w:t>应设未设</w:t>
      </w:r>
      <w:r>
        <w:rPr>
          <w:rFonts w:hint="default" w:ascii="Times New Roman" w:hAnsi="Times New Roman" w:eastAsia="仿宋_GB2312" w:cs="仿宋_GB2312"/>
          <w:sz w:val="32"/>
          <w:szCs w:val="32"/>
        </w:rPr>
        <w:t>住房公积金账户</w:t>
      </w:r>
      <w:r>
        <w:rPr>
          <w:rFonts w:hint="eastAsia" w:ascii="Times New Roman" w:hAnsi="Times New Roman" w:eastAsia="仿宋_GB2312" w:cs="仿宋_GB2312"/>
          <w:sz w:val="32"/>
          <w:szCs w:val="32"/>
          <w:lang w:val="en-US" w:eastAsia="zh-CN"/>
        </w:rPr>
        <w:t>100个</w:t>
      </w:r>
      <w:r>
        <w:rPr>
          <w:rFonts w:hint="default" w:ascii="Times New Roman" w:hAnsi="Times New Roman" w:eastAsia="仿宋_GB2312" w:cs="仿宋_GB2312"/>
          <w:sz w:val="32"/>
          <w:szCs w:val="32"/>
        </w:rPr>
        <w:t>以</w:t>
      </w:r>
      <w:r>
        <w:rPr>
          <w:rFonts w:hint="eastAsia" w:ascii="Times New Roman" w:hAnsi="Times New Roman" w:eastAsia="仿宋_GB2312" w:cs="仿宋_GB2312"/>
          <w:sz w:val="32"/>
          <w:szCs w:val="32"/>
          <w:lang w:val="en-US" w:eastAsia="zh-CN"/>
        </w:rPr>
        <w:t>上300个以下</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单位设立时间</w:t>
      </w:r>
      <w:r>
        <w:rPr>
          <w:rFonts w:hint="default" w:ascii="Times New Roman" w:hAnsi="Times New Roman" w:eastAsia="仿宋_GB2312" w:cs="仿宋_GB2312"/>
          <w:sz w:val="32"/>
          <w:szCs w:val="32"/>
        </w:rPr>
        <w:t>在1年以</w:t>
      </w:r>
      <w:r>
        <w:rPr>
          <w:rFonts w:hint="eastAsia" w:ascii="Times New Roman" w:hAnsi="Times New Roman" w:eastAsia="仿宋_GB2312" w:cs="仿宋_GB2312"/>
          <w:sz w:val="32"/>
          <w:szCs w:val="32"/>
          <w:lang w:val="en-US" w:eastAsia="zh-CN"/>
        </w:rPr>
        <w:t>上3年以下</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w:t>
      </w:r>
      <w:r>
        <w:rPr>
          <w:rFonts w:hint="default" w:ascii="Times New Roman" w:hAnsi="Times New Roman" w:eastAsia="仿宋_GB2312" w:cs="仿宋_GB2312"/>
          <w:sz w:val="32"/>
          <w:szCs w:val="32"/>
          <w:lang w:val="en-US" w:eastAsia="zh-CN"/>
        </w:rPr>
        <w:t>三</w:t>
      </w:r>
      <w:r>
        <w:rPr>
          <w:rFonts w:hint="default" w:ascii="Times New Roman" w:hAnsi="Times New Roman" w:eastAsia="仿宋_GB2312" w:cs="仿宋_GB2312"/>
          <w:sz w:val="32"/>
          <w:szCs w:val="32"/>
        </w:rPr>
        <w:t>）有以下情形之一的，处以</w:t>
      </w:r>
      <w:r>
        <w:rPr>
          <w:rFonts w:hint="eastAsia" w:ascii="Times New Roman" w:hAnsi="Times New Roman" w:eastAsia="仿宋_GB2312" w:cs="仿宋_GB2312"/>
          <w:sz w:val="32"/>
          <w:szCs w:val="32"/>
          <w:lang w:val="en-US" w:eastAsia="zh-CN"/>
        </w:rPr>
        <w:t>4</w:t>
      </w:r>
      <w:r>
        <w:rPr>
          <w:rFonts w:hint="default" w:ascii="Times New Roman" w:hAnsi="Times New Roman" w:eastAsia="仿宋_GB2312" w:cs="仿宋_GB2312"/>
          <w:sz w:val="32"/>
          <w:szCs w:val="32"/>
        </w:rPr>
        <w:t>万元</w:t>
      </w:r>
      <w:r>
        <w:rPr>
          <w:rFonts w:hint="eastAsia" w:ascii="Times New Roman" w:hAnsi="Times New Roman" w:eastAsia="仿宋_GB2312" w:cs="仿宋_GB2312"/>
          <w:sz w:val="32"/>
          <w:szCs w:val="32"/>
          <w:lang w:eastAsia="zh-CN"/>
        </w:rPr>
        <w:t>以上</w:t>
      </w:r>
      <w:r>
        <w:rPr>
          <w:rFonts w:hint="eastAsia" w:ascii="Times New Roman" w:hAnsi="Times New Roman" w:eastAsia="仿宋_GB2312" w:cs="仿宋_GB2312"/>
          <w:sz w:val="32"/>
          <w:szCs w:val="32"/>
          <w:lang w:val="en-US" w:eastAsia="zh-CN"/>
        </w:rPr>
        <w:t>5万元以下</w:t>
      </w:r>
      <w:r>
        <w:rPr>
          <w:rFonts w:hint="default" w:ascii="Times New Roman" w:hAnsi="Times New Roman" w:eastAsia="仿宋_GB2312" w:cs="仿宋_GB2312"/>
          <w:sz w:val="32"/>
          <w:szCs w:val="32"/>
        </w:rPr>
        <w:t>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lang w:val="en-US" w:eastAsia="zh-CN"/>
        </w:rPr>
        <w:t>.</w:t>
      </w:r>
      <w:r>
        <w:rPr>
          <w:rFonts w:hint="default" w:ascii="Times New Roman" w:hAnsi="Times New Roman" w:eastAsia="仿宋_GB2312" w:cs="仿宋_GB2312"/>
          <w:sz w:val="32"/>
          <w:szCs w:val="32"/>
          <w:lang w:eastAsia="zh-CN"/>
        </w:rPr>
        <w:t>应设未设</w:t>
      </w:r>
      <w:r>
        <w:rPr>
          <w:rFonts w:hint="default" w:ascii="Times New Roman" w:hAnsi="Times New Roman" w:eastAsia="仿宋_GB2312" w:cs="仿宋_GB2312"/>
          <w:sz w:val="32"/>
          <w:szCs w:val="32"/>
        </w:rPr>
        <w:t>住房公积金账户</w:t>
      </w:r>
      <w:r>
        <w:rPr>
          <w:rFonts w:hint="eastAsia" w:ascii="Times New Roman" w:hAnsi="Times New Roman" w:eastAsia="仿宋_GB2312" w:cs="仿宋_GB2312"/>
          <w:sz w:val="32"/>
          <w:szCs w:val="32"/>
          <w:lang w:val="en-US" w:eastAsia="zh-CN"/>
        </w:rPr>
        <w:t>300个</w:t>
      </w:r>
      <w:r>
        <w:rPr>
          <w:rFonts w:hint="default" w:ascii="Times New Roman" w:hAnsi="Times New Roman" w:eastAsia="仿宋_GB2312" w:cs="仿宋_GB2312"/>
          <w:sz w:val="32"/>
          <w:szCs w:val="32"/>
        </w:rPr>
        <w:t>以</w:t>
      </w:r>
      <w:r>
        <w:rPr>
          <w:rFonts w:hint="eastAsia" w:ascii="Times New Roman" w:hAnsi="Times New Roman" w:eastAsia="仿宋_GB2312" w:cs="仿宋_GB2312"/>
          <w:sz w:val="32"/>
          <w:szCs w:val="32"/>
          <w:lang w:val="en-US" w:eastAsia="zh-CN"/>
        </w:rPr>
        <w:t>上</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lang w:eastAsia="zh-CN"/>
        </w:rPr>
        <w:t>单位设立时间</w:t>
      </w:r>
      <w:r>
        <w:rPr>
          <w:rFonts w:hint="default" w:ascii="Times New Roman" w:hAnsi="Times New Roman" w:eastAsia="仿宋_GB2312" w:cs="仿宋_GB2312"/>
          <w:sz w:val="32"/>
          <w:szCs w:val="32"/>
        </w:rPr>
        <w:t>在</w:t>
      </w:r>
      <w:r>
        <w:rPr>
          <w:rFonts w:hint="eastAsia" w:ascii="Times New Roman" w:hAnsi="Times New Roman" w:eastAsia="仿宋_GB2312" w:cs="仿宋_GB2312"/>
          <w:sz w:val="32"/>
          <w:szCs w:val="32"/>
          <w:lang w:val="en-US" w:eastAsia="zh-CN"/>
        </w:rPr>
        <w:t>3年以上</w:t>
      </w:r>
      <w:r>
        <w:rPr>
          <w:rFonts w:hint="default" w:ascii="Times New Roman" w:hAnsi="Times New Roman" w:eastAsia="仿宋_GB2312" w:cs="仿宋_GB2312"/>
          <w:sz w:val="32"/>
          <w:szCs w:val="32"/>
        </w:rPr>
        <w:t>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单位不配合监督检查，或者在接受监督检查时谎报、瞒报相关信息，责令限期</w:t>
      </w:r>
      <w:r>
        <w:rPr>
          <w:rFonts w:hint="default" w:ascii="Times New Roman" w:hAnsi="Times New Roman" w:eastAsia="仿宋_GB2312" w:cs="仿宋_GB2312"/>
          <w:sz w:val="32"/>
          <w:szCs w:val="32"/>
          <w:lang w:val="en-US" w:eastAsia="zh-CN"/>
        </w:rPr>
        <w:t>改正；</w:t>
      </w:r>
      <w:r>
        <w:rPr>
          <w:rFonts w:hint="default" w:ascii="Times New Roman" w:hAnsi="Times New Roman" w:eastAsia="仿宋_GB2312" w:cs="仿宋_GB2312"/>
          <w:sz w:val="32"/>
          <w:szCs w:val="32"/>
        </w:rPr>
        <w:t>逾期未改正</w:t>
      </w:r>
      <w:r>
        <w:rPr>
          <w:rFonts w:hint="default" w:ascii="Times New Roman" w:hAnsi="Times New Roman" w:eastAsia="仿宋_GB2312" w:cs="仿宋_GB2312"/>
          <w:sz w:val="32"/>
          <w:szCs w:val="32"/>
          <w:lang w:val="en-US" w:eastAsia="zh-CN"/>
        </w:rPr>
        <w:t>的</w:t>
      </w:r>
      <w:r>
        <w:rPr>
          <w:rFonts w:hint="default" w:ascii="Times New Roman" w:hAnsi="Times New Roman" w:eastAsia="仿宋_GB2312" w:cs="仿宋_GB2312"/>
          <w:sz w:val="32"/>
          <w:szCs w:val="32"/>
        </w:rPr>
        <w:t>，应当进行处罚，按以下情形，分别处理：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（一）单位不配合监督检查或者</w:t>
      </w:r>
      <w:r>
        <w:rPr>
          <w:rFonts w:hint="default" w:ascii="Times New Roman" w:hAnsi="Times New Roman" w:eastAsia="仿宋_GB2312" w:cs="仿宋_GB2312"/>
          <w:sz w:val="32"/>
          <w:szCs w:val="32"/>
          <w:lang w:val="en-US" w:eastAsia="zh-CN"/>
        </w:rPr>
        <w:t>在</w:t>
      </w:r>
      <w:r>
        <w:rPr>
          <w:rFonts w:hint="default" w:ascii="Times New Roman" w:hAnsi="Times New Roman" w:eastAsia="仿宋_GB2312" w:cs="仿宋_GB2312"/>
          <w:sz w:val="32"/>
          <w:szCs w:val="32"/>
        </w:rPr>
        <w:t>接受监督检查时谎报、瞒报相关信息，情节较轻的，处以1万元的罚款；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（二）以阻挠、妨碍执法人员进入单位等方式不配合监督检查或者</w:t>
      </w:r>
      <w:r>
        <w:rPr>
          <w:rFonts w:hint="default" w:ascii="Times New Roman" w:hAnsi="Times New Roman" w:eastAsia="仿宋_GB2312" w:cs="仿宋_GB2312"/>
          <w:sz w:val="32"/>
          <w:szCs w:val="32"/>
          <w:lang w:val="en-US" w:eastAsia="zh-CN"/>
        </w:rPr>
        <w:t>在</w:t>
      </w:r>
      <w:r>
        <w:rPr>
          <w:rFonts w:hint="default" w:ascii="Times New Roman" w:hAnsi="Times New Roman" w:eastAsia="仿宋_GB2312" w:cs="仿宋_GB2312"/>
          <w:sz w:val="32"/>
          <w:szCs w:val="32"/>
        </w:rPr>
        <w:t>接受监督检查时谎报、瞒报相关信息，情节较重的，处以2万元的罚款；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（三）以暴力、威胁等方式不配合监督检查或者在接受监督检查时谎报、瞒报相关信息，情节严重的，处以3万元的罚款。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以提供虚假材料或者利用不存在真实劳动关系的单位缴存住房公积金等欺骗手段</w:t>
      </w:r>
      <w:r>
        <w:rPr>
          <w:rFonts w:hint="default" w:ascii="Times New Roman" w:hAnsi="Times New Roman" w:eastAsia="仿宋_GB2312" w:cs="仿宋_GB2312"/>
          <w:sz w:val="32"/>
          <w:szCs w:val="32"/>
          <w:lang w:val="en-US" w:eastAsia="zh-CN"/>
        </w:rPr>
        <w:t>违法</w:t>
      </w:r>
      <w:r>
        <w:rPr>
          <w:rFonts w:hint="default" w:ascii="Times New Roman" w:hAnsi="Times New Roman" w:eastAsia="仿宋_GB2312" w:cs="仿宋_GB2312"/>
          <w:sz w:val="32"/>
          <w:szCs w:val="32"/>
        </w:rPr>
        <w:t>提取住房公积金或者获得住房公积金贷款的，责令限期</w:t>
      </w:r>
      <w:r>
        <w:rPr>
          <w:rFonts w:hint="default" w:ascii="Times New Roman" w:hAnsi="Times New Roman" w:eastAsia="仿宋_GB2312" w:cs="仿宋_GB2312"/>
          <w:sz w:val="32"/>
          <w:szCs w:val="32"/>
          <w:lang w:val="en-US" w:eastAsia="zh-CN"/>
        </w:rPr>
        <w:t>改正；</w:t>
      </w:r>
      <w:r>
        <w:rPr>
          <w:rFonts w:hint="default" w:ascii="Times New Roman" w:hAnsi="Times New Roman" w:eastAsia="仿宋_GB2312" w:cs="仿宋_GB2312"/>
          <w:sz w:val="32"/>
          <w:szCs w:val="32"/>
        </w:rPr>
        <w:t>逾期未改正</w:t>
      </w:r>
      <w:r>
        <w:rPr>
          <w:rFonts w:hint="default" w:ascii="Times New Roman" w:hAnsi="Times New Roman" w:eastAsia="仿宋_GB2312" w:cs="仿宋_GB2312"/>
          <w:sz w:val="32"/>
          <w:szCs w:val="32"/>
          <w:lang w:val="en-US" w:eastAsia="zh-CN"/>
        </w:rPr>
        <w:t>的</w:t>
      </w:r>
      <w:r>
        <w:rPr>
          <w:rFonts w:hint="default" w:ascii="Times New Roman" w:hAnsi="Times New Roman" w:eastAsia="仿宋_GB2312" w:cs="仿宋_GB2312"/>
          <w:sz w:val="32"/>
          <w:szCs w:val="32"/>
        </w:rPr>
        <w:t>，应当进行处罚，按以下情形，分别处理：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（一）申请或者获取资金数额在10万元以下的，处以1万元的罚款；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（二）申请或者获取资金数额在10万元以上20万元以下的，处以2万元的罚款；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（三）申请或者获取资金数额在20万元以上或者经教育劝导拒不退还资金的，处以3万元的罚款。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房地产开发企业在销售商品房时，拒绝或者阻挠购房人选择住房公积金贷款，或者对选择住房公积金贷款和商业贷款的购房人实行不同的销售价格，或者以其他形式增加不利于住房公积金贷款的条件，责令限期</w:t>
      </w:r>
      <w:r>
        <w:rPr>
          <w:rFonts w:hint="default" w:ascii="Times New Roman" w:hAnsi="Times New Roman" w:eastAsia="仿宋_GB2312" w:cs="仿宋_GB2312"/>
          <w:sz w:val="32"/>
          <w:szCs w:val="32"/>
          <w:lang w:val="en-US" w:eastAsia="zh-CN"/>
        </w:rPr>
        <w:t>改正；</w:t>
      </w:r>
      <w:r>
        <w:rPr>
          <w:rFonts w:hint="default" w:ascii="Times New Roman" w:hAnsi="Times New Roman" w:eastAsia="仿宋_GB2312" w:cs="仿宋_GB2312"/>
          <w:sz w:val="32"/>
          <w:szCs w:val="32"/>
        </w:rPr>
        <w:t>逾期未改正</w:t>
      </w:r>
      <w:r>
        <w:rPr>
          <w:rFonts w:hint="default" w:ascii="Times New Roman" w:hAnsi="Times New Roman" w:eastAsia="仿宋_GB2312" w:cs="仿宋_GB2312"/>
          <w:sz w:val="32"/>
          <w:szCs w:val="32"/>
          <w:lang w:val="en-US" w:eastAsia="zh-CN"/>
        </w:rPr>
        <w:t>的</w:t>
      </w:r>
      <w:r>
        <w:rPr>
          <w:rFonts w:hint="default" w:ascii="Times New Roman" w:hAnsi="Times New Roman" w:eastAsia="仿宋_GB2312" w:cs="仿宋_GB2312"/>
          <w:sz w:val="32"/>
          <w:szCs w:val="32"/>
        </w:rPr>
        <w:t>，应当进行处罚，按以下情形，分别处理：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（一）</w:t>
      </w:r>
      <w:r>
        <w:rPr>
          <w:rFonts w:hint="default" w:ascii="Times New Roman" w:hAnsi="Times New Roman" w:eastAsia="仿宋_GB2312" w:cs="仿宋_GB2312"/>
          <w:sz w:val="32"/>
          <w:szCs w:val="32"/>
          <w:lang w:val="en-US" w:eastAsia="zh-CN"/>
        </w:rPr>
        <w:t>选择</w:t>
      </w:r>
      <w:r>
        <w:rPr>
          <w:rFonts w:hint="default" w:ascii="Times New Roman" w:hAnsi="Times New Roman" w:eastAsia="仿宋_GB2312" w:cs="仿宋_GB2312"/>
          <w:sz w:val="32"/>
          <w:szCs w:val="32"/>
        </w:rPr>
        <w:t>住房公积金贷款</w:t>
      </w:r>
      <w:r>
        <w:rPr>
          <w:rFonts w:hint="default" w:ascii="Times New Roman" w:hAnsi="Times New Roman" w:eastAsia="仿宋_GB2312" w:cs="仿宋_GB2312"/>
          <w:sz w:val="32"/>
          <w:szCs w:val="32"/>
          <w:lang w:val="en-US" w:eastAsia="zh-CN"/>
        </w:rPr>
        <w:t>比选择</w:t>
      </w:r>
      <w:r>
        <w:rPr>
          <w:rFonts w:hint="default" w:ascii="Times New Roman" w:hAnsi="Times New Roman" w:eastAsia="仿宋_GB2312" w:cs="仿宋_GB2312"/>
          <w:sz w:val="32"/>
          <w:szCs w:val="32"/>
        </w:rPr>
        <w:t>商业贷款</w:t>
      </w:r>
      <w:r>
        <w:rPr>
          <w:rFonts w:hint="default" w:ascii="Times New Roman" w:hAnsi="Times New Roman" w:eastAsia="仿宋_GB2312" w:cs="仿宋_GB2312"/>
          <w:sz w:val="32"/>
          <w:szCs w:val="32"/>
          <w:lang w:val="en-US" w:eastAsia="zh-CN"/>
        </w:rPr>
        <w:t>购买住房单</w:t>
      </w:r>
      <w:r>
        <w:rPr>
          <w:rFonts w:hint="default" w:ascii="Times New Roman" w:hAnsi="Times New Roman" w:eastAsia="仿宋_GB2312" w:cs="仿宋_GB2312"/>
          <w:sz w:val="32"/>
          <w:szCs w:val="32"/>
        </w:rPr>
        <w:t>价</w:t>
      </w:r>
      <w:r>
        <w:rPr>
          <w:rFonts w:hint="default" w:ascii="Times New Roman" w:hAnsi="Times New Roman" w:eastAsia="仿宋_GB2312" w:cs="仿宋_GB2312"/>
          <w:sz w:val="32"/>
          <w:szCs w:val="32"/>
          <w:lang w:val="en-US" w:eastAsia="zh-CN"/>
        </w:rPr>
        <w:t>每平方米高</w:t>
      </w:r>
      <w:r>
        <w:rPr>
          <w:rFonts w:hint="default" w:ascii="Times New Roman" w:hAnsi="Times New Roman" w:eastAsia="仿宋_GB2312" w:cs="仿宋_GB2312"/>
          <w:sz w:val="32"/>
          <w:szCs w:val="32"/>
        </w:rPr>
        <w:t>10</w:t>
      </w:r>
      <w:r>
        <w:rPr>
          <w:rFonts w:hint="default" w:ascii="Times New Roman" w:hAnsi="Times New Roman" w:eastAsia="仿宋_GB2312" w:cs="仿宋_GB2312"/>
          <w:sz w:val="32"/>
          <w:szCs w:val="32"/>
          <w:lang w:val="en-US" w:eastAsia="zh-CN"/>
        </w:rPr>
        <w:t>0元</w:t>
      </w:r>
      <w:r>
        <w:rPr>
          <w:rFonts w:hint="default" w:ascii="Times New Roman" w:hAnsi="Times New Roman" w:eastAsia="仿宋_GB2312" w:cs="仿宋_GB2312"/>
          <w:sz w:val="32"/>
          <w:szCs w:val="32"/>
        </w:rPr>
        <w:t>以下的，处以1万元的罚款；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（二）</w:t>
      </w:r>
      <w:r>
        <w:rPr>
          <w:rFonts w:hint="default" w:ascii="Times New Roman" w:hAnsi="Times New Roman" w:eastAsia="仿宋_GB2312" w:cs="仿宋_GB2312"/>
          <w:sz w:val="32"/>
          <w:szCs w:val="32"/>
          <w:lang w:val="en-US" w:eastAsia="zh-CN"/>
        </w:rPr>
        <w:t>选择</w:t>
      </w:r>
      <w:r>
        <w:rPr>
          <w:rFonts w:hint="default" w:ascii="Times New Roman" w:hAnsi="Times New Roman" w:eastAsia="仿宋_GB2312" w:cs="仿宋_GB2312"/>
          <w:sz w:val="32"/>
          <w:szCs w:val="32"/>
        </w:rPr>
        <w:t>住房公积金贷款</w:t>
      </w:r>
      <w:r>
        <w:rPr>
          <w:rFonts w:hint="default" w:ascii="Times New Roman" w:hAnsi="Times New Roman" w:eastAsia="仿宋_GB2312" w:cs="仿宋_GB2312"/>
          <w:sz w:val="32"/>
          <w:szCs w:val="32"/>
          <w:lang w:val="en-US" w:eastAsia="zh-CN"/>
        </w:rPr>
        <w:t>比选择</w:t>
      </w:r>
      <w:r>
        <w:rPr>
          <w:rFonts w:hint="default" w:ascii="Times New Roman" w:hAnsi="Times New Roman" w:eastAsia="仿宋_GB2312" w:cs="仿宋_GB2312"/>
          <w:sz w:val="32"/>
          <w:szCs w:val="32"/>
        </w:rPr>
        <w:t>商业贷款</w:t>
      </w:r>
      <w:r>
        <w:rPr>
          <w:rFonts w:hint="default" w:ascii="Times New Roman" w:hAnsi="Times New Roman" w:eastAsia="仿宋_GB2312" w:cs="仿宋_GB2312"/>
          <w:sz w:val="32"/>
          <w:szCs w:val="32"/>
          <w:lang w:val="en-US" w:eastAsia="zh-CN"/>
        </w:rPr>
        <w:t>购买住房单</w:t>
      </w:r>
      <w:r>
        <w:rPr>
          <w:rFonts w:hint="default" w:ascii="Times New Roman" w:hAnsi="Times New Roman" w:eastAsia="仿宋_GB2312" w:cs="仿宋_GB2312"/>
          <w:sz w:val="32"/>
          <w:szCs w:val="32"/>
        </w:rPr>
        <w:t>价</w:t>
      </w:r>
      <w:r>
        <w:rPr>
          <w:rFonts w:hint="default" w:ascii="Times New Roman" w:hAnsi="Times New Roman" w:eastAsia="仿宋_GB2312" w:cs="仿宋_GB2312"/>
          <w:sz w:val="32"/>
          <w:szCs w:val="32"/>
          <w:lang w:val="en-US" w:eastAsia="zh-CN"/>
        </w:rPr>
        <w:t>每平方米高</w:t>
      </w:r>
      <w:r>
        <w:rPr>
          <w:rFonts w:hint="default" w:ascii="Times New Roman" w:hAnsi="Times New Roman" w:eastAsia="仿宋_GB2312" w:cs="仿宋_GB2312"/>
          <w:sz w:val="32"/>
          <w:szCs w:val="32"/>
        </w:rPr>
        <w:t>10</w:t>
      </w:r>
      <w:r>
        <w:rPr>
          <w:rFonts w:hint="default" w:ascii="Times New Roman" w:hAnsi="Times New Roman" w:eastAsia="仿宋_GB2312" w:cs="仿宋_GB2312"/>
          <w:sz w:val="32"/>
          <w:szCs w:val="32"/>
          <w:lang w:val="en-US" w:eastAsia="zh-CN"/>
        </w:rPr>
        <w:t>0元以上200元</w:t>
      </w:r>
      <w:r>
        <w:rPr>
          <w:rFonts w:hint="default" w:ascii="Times New Roman" w:hAnsi="Times New Roman" w:eastAsia="仿宋_GB2312" w:cs="仿宋_GB2312"/>
          <w:sz w:val="32"/>
          <w:szCs w:val="32"/>
        </w:rPr>
        <w:t>以下的，处以2万元的罚款；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仿宋_GB2312" w:cs="仿宋_GB2312"/>
          <w:sz w:val="32"/>
          <w:szCs w:val="32"/>
        </w:rPr>
      </w:pPr>
      <w:r>
        <w:rPr>
          <w:rFonts w:hint="default" w:ascii="Times New Roman" w:hAnsi="Times New Roman" w:eastAsia="仿宋_GB2312" w:cs="仿宋_GB2312"/>
          <w:sz w:val="32"/>
          <w:szCs w:val="32"/>
        </w:rPr>
        <w:t>（三）</w:t>
      </w:r>
      <w:r>
        <w:rPr>
          <w:rFonts w:hint="default" w:ascii="Times New Roman" w:hAnsi="Times New Roman" w:eastAsia="仿宋_GB2312" w:cs="仿宋_GB2312"/>
          <w:sz w:val="32"/>
          <w:szCs w:val="32"/>
          <w:lang w:val="en-US" w:eastAsia="zh-CN"/>
        </w:rPr>
        <w:t>选择</w:t>
      </w:r>
      <w:r>
        <w:rPr>
          <w:rFonts w:hint="default" w:ascii="Times New Roman" w:hAnsi="Times New Roman" w:eastAsia="仿宋_GB2312" w:cs="仿宋_GB2312"/>
          <w:sz w:val="32"/>
          <w:szCs w:val="32"/>
        </w:rPr>
        <w:t>住房公积金贷款</w:t>
      </w:r>
      <w:r>
        <w:rPr>
          <w:rFonts w:hint="default" w:ascii="Times New Roman" w:hAnsi="Times New Roman" w:eastAsia="仿宋_GB2312" w:cs="仿宋_GB2312"/>
          <w:sz w:val="32"/>
          <w:szCs w:val="32"/>
          <w:lang w:val="en-US" w:eastAsia="zh-CN"/>
        </w:rPr>
        <w:t>比选择</w:t>
      </w:r>
      <w:r>
        <w:rPr>
          <w:rFonts w:hint="default" w:ascii="Times New Roman" w:hAnsi="Times New Roman" w:eastAsia="仿宋_GB2312" w:cs="仿宋_GB2312"/>
          <w:sz w:val="32"/>
          <w:szCs w:val="32"/>
        </w:rPr>
        <w:t>商业贷款</w:t>
      </w:r>
      <w:r>
        <w:rPr>
          <w:rFonts w:hint="default" w:ascii="Times New Roman" w:hAnsi="Times New Roman" w:eastAsia="仿宋_GB2312" w:cs="仿宋_GB2312"/>
          <w:sz w:val="32"/>
          <w:szCs w:val="32"/>
          <w:lang w:val="en-US" w:eastAsia="zh-CN"/>
        </w:rPr>
        <w:t>购买住房单</w:t>
      </w:r>
      <w:r>
        <w:rPr>
          <w:rFonts w:hint="default" w:ascii="Times New Roman" w:hAnsi="Times New Roman" w:eastAsia="仿宋_GB2312" w:cs="仿宋_GB2312"/>
          <w:sz w:val="32"/>
          <w:szCs w:val="32"/>
        </w:rPr>
        <w:t>价</w:t>
      </w:r>
      <w:r>
        <w:rPr>
          <w:rFonts w:hint="default" w:ascii="Times New Roman" w:hAnsi="Times New Roman" w:eastAsia="仿宋_GB2312" w:cs="仿宋_GB2312"/>
          <w:sz w:val="32"/>
          <w:szCs w:val="32"/>
          <w:lang w:val="en-US" w:eastAsia="zh-CN"/>
        </w:rPr>
        <w:t>每平方米高200元</w:t>
      </w:r>
      <w:r>
        <w:rPr>
          <w:rFonts w:hint="default" w:ascii="Times New Roman" w:hAnsi="Times New Roman" w:eastAsia="仿宋_GB2312" w:cs="仿宋_GB2312"/>
          <w:sz w:val="32"/>
          <w:szCs w:val="32"/>
        </w:rPr>
        <w:t>以上</w:t>
      </w:r>
      <w:r>
        <w:rPr>
          <w:rFonts w:hint="default" w:ascii="Times New Roman" w:hAnsi="Times New Roman" w:eastAsia="仿宋_GB2312" w:cs="仿宋_GB2312"/>
          <w:sz w:val="32"/>
          <w:szCs w:val="32"/>
          <w:lang w:val="en-US" w:eastAsia="zh-CN"/>
        </w:rPr>
        <w:t>或者</w:t>
      </w:r>
      <w:r>
        <w:rPr>
          <w:rFonts w:hint="default" w:ascii="Times New Roman" w:hAnsi="Times New Roman" w:eastAsia="仿宋_GB2312" w:cs="仿宋_GB2312"/>
          <w:sz w:val="32"/>
          <w:szCs w:val="32"/>
        </w:rPr>
        <w:t>拒绝或者阻挠购房人选择住房公积金贷款或者以其他形式增加不利于住房公积金贷款条件的，处以3万元的罚款。</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_GB2312" w:cs="仿宋_GB2312"/>
          <w:sz w:val="32"/>
          <w:szCs w:val="32"/>
        </w:rPr>
      </w:pPr>
      <w:r>
        <w:rPr>
          <w:rFonts w:hint="default" w:ascii="Times New Roman" w:hAnsi="Times New Roman" w:eastAsia="仿宋" w:cs="Times New Roman"/>
          <w:sz w:val="32"/>
          <w:szCs w:val="32"/>
        </w:rPr>
        <w:t xml:space="preserve">    </w:t>
      </w: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执法人员应秉公执法，不得索贿受贿、徇私舞弊，不得滥用职权，不得故意刁难处罚相对人。执法人员执法过程中存在违法行为的，严格按有关规定处理。</w:t>
      </w:r>
    </w:p>
    <w:p>
      <w:pPr>
        <w:keepNext w:val="0"/>
        <w:keepLines w:val="0"/>
        <w:pageBreakBefore w:val="0"/>
        <w:widowControl w:val="0"/>
        <w:kinsoku/>
        <w:wordWrap/>
        <w:overflowPunct/>
        <w:topLinePunct w:val="0"/>
        <w:autoSpaceDE/>
        <w:autoSpaceDN/>
        <w:bidi w:val="0"/>
        <w:adjustRightInd/>
        <w:snapToGrid w:val="0"/>
        <w:spacing w:line="560" w:lineRule="exact"/>
        <w:ind w:firstLine="620" w:firstLineChars="196"/>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本裁量权基准适用条件、处罚标准中“以上”包括本数，“以下”不包括本数，但最高阶次“以</w:t>
      </w:r>
      <w:r>
        <w:rPr>
          <w:rFonts w:hint="default" w:ascii="Times New Roman" w:hAnsi="Times New Roman" w:eastAsia="仿宋_GB2312" w:cs="仿宋_GB2312"/>
          <w:sz w:val="32"/>
          <w:szCs w:val="32"/>
          <w:lang w:val="en-US" w:eastAsia="zh-CN"/>
        </w:rPr>
        <w:t>下</w:t>
      </w:r>
      <w:r>
        <w:rPr>
          <w:rFonts w:hint="default" w:ascii="Times New Roman" w:hAnsi="Times New Roman" w:eastAsia="仿宋_GB2312" w:cs="仿宋_GB2312"/>
          <w:sz w:val="32"/>
          <w:szCs w:val="32"/>
        </w:rPr>
        <w:t>”</w:t>
      </w:r>
      <w:r>
        <w:rPr>
          <w:rFonts w:hint="eastAsia" w:ascii="Times New Roman" w:hAnsi="Times New Roman" w:eastAsia="仿宋_GB2312" w:cs="仿宋_GB2312"/>
          <w:sz w:val="32"/>
          <w:szCs w:val="32"/>
          <w:lang w:val="en-US" w:eastAsia="zh-CN"/>
        </w:rPr>
        <w:t>均包括本数</w:t>
      </w:r>
      <w:r>
        <w:rPr>
          <w:rFonts w:hint="default"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20" w:firstLineChars="196"/>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本</w:t>
      </w:r>
      <w:r>
        <w:rPr>
          <w:rFonts w:hint="default" w:ascii="Times New Roman" w:hAnsi="Times New Roman" w:eastAsia="仿宋_GB2312" w:cs="仿宋_GB2312"/>
          <w:sz w:val="32"/>
          <w:szCs w:val="32"/>
          <w:lang w:val="en-US" w:eastAsia="zh-CN"/>
        </w:rPr>
        <w:t>基</w:t>
      </w:r>
      <w:r>
        <w:rPr>
          <w:rFonts w:hint="default" w:ascii="Times New Roman" w:hAnsi="Times New Roman" w:eastAsia="仿宋_GB2312" w:cs="仿宋_GB2312"/>
          <w:sz w:val="32"/>
          <w:szCs w:val="32"/>
        </w:rPr>
        <w:t>准由淄博市住房公积金管理中心负责解释。</w:t>
      </w:r>
    </w:p>
    <w:p>
      <w:pPr>
        <w:keepNext w:val="0"/>
        <w:keepLines w:val="0"/>
        <w:pageBreakBefore w:val="0"/>
        <w:widowControl w:val="0"/>
        <w:kinsoku/>
        <w:wordWrap/>
        <w:overflowPunct/>
        <w:topLinePunct w:val="0"/>
        <w:autoSpaceDE/>
        <w:autoSpaceDN/>
        <w:bidi w:val="0"/>
        <w:adjustRightInd/>
        <w:snapToGrid w:val="0"/>
        <w:spacing w:line="560" w:lineRule="exact"/>
        <w:ind w:firstLine="620" w:firstLineChars="196"/>
        <w:textAlignment w:val="auto"/>
        <w:rPr>
          <w:rFonts w:hint="default" w:ascii="Times New Roman" w:hAnsi="Times New Roman"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default" w:ascii="Times New Roman" w:hAnsi="Times New Roman" w:eastAsia="仿宋" w:cs="Times New Roman"/>
          <w:sz w:val="32"/>
          <w:szCs w:val="32"/>
        </w:rPr>
        <w:t xml:space="preserve"> </w:t>
      </w:r>
      <w:r>
        <w:rPr>
          <w:rFonts w:hint="default" w:ascii="Times New Roman" w:hAnsi="Times New Roman" w:eastAsia="仿宋_GB2312" w:cs="仿宋_GB2312"/>
          <w:sz w:val="32"/>
          <w:szCs w:val="32"/>
        </w:rPr>
        <w:t>本</w:t>
      </w:r>
      <w:r>
        <w:rPr>
          <w:rFonts w:hint="default" w:ascii="Times New Roman" w:hAnsi="Times New Roman" w:eastAsia="仿宋_GB2312" w:cs="仿宋_GB2312"/>
          <w:sz w:val="32"/>
          <w:szCs w:val="32"/>
          <w:lang w:val="en-US" w:eastAsia="zh-CN"/>
        </w:rPr>
        <w:t>基</w:t>
      </w:r>
      <w:r>
        <w:rPr>
          <w:rFonts w:hint="default" w:ascii="Times New Roman" w:hAnsi="Times New Roman" w:eastAsia="仿宋_GB2312" w:cs="仿宋_GB2312"/>
          <w:sz w:val="32"/>
          <w:szCs w:val="32"/>
        </w:rPr>
        <w:t>准自</w:t>
      </w:r>
      <w:r>
        <w:rPr>
          <w:rFonts w:hint="eastAsia" w:ascii="Times New Roman" w:hAnsi="Times New Roman" w:eastAsia="仿宋_GB2312" w:cs="仿宋_GB2312"/>
          <w:sz w:val="32"/>
          <w:szCs w:val="32"/>
          <w:lang w:val="en-US" w:eastAsia="zh-CN"/>
        </w:rPr>
        <w:t>2023</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11</w:t>
      </w:r>
      <w:r>
        <w:rPr>
          <w:rFonts w:hint="default" w:ascii="Times New Roman" w:hAnsi="Times New Roman"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22</w:t>
      </w:r>
      <w:r>
        <w:rPr>
          <w:rFonts w:hint="default" w:ascii="Times New Roman" w:hAnsi="Times New Roman" w:eastAsia="仿宋_GB2312" w:cs="仿宋_GB2312"/>
          <w:sz w:val="32"/>
          <w:szCs w:val="32"/>
          <w:lang w:val="en-US" w:eastAsia="zh-CN"/>
        </w:rPr>
        <w:t>日</w:t>
      </w:r>
      <w:r>
        <w:rPr>
          <w:rFonts w:hint="default" w:ascii="Times New Roman" w:hAnsi="Times New Roman" w:eastAsia="仿宋_GB2312" w:cs="仿宋_GB2312"/>
          <w:sz w:val="32"/>
          <w:szCs w:val="32"/>
        </w:rPr>
        <w:t>起实施</w:t>
      </w:r>
      <w:r>
        <w:rPr>
          <w:rFonts w:hint="default" w:ascii="Times New Roman" w:hAnsi="Times New Roman" w:eastAsia="仿宋_GB2312" w:cs="仿宋_GB2312"/>
          <w:sz w:val="32"/>
          <w:szCs w:val="32"/>
          <w:lang w:eastAsia="zh-CN"/>
        </w:rPr>
        <w:t>，</w:t>
      </w:r>
      <w:r>
        <w:rPr>
          <w:rFonts w:hint="default" w:ascii="Times New Roman" w:hAnsi="Times New Roman" w:eastAsia="仿宋_GB2312" w:cs="仿宋_GB2312"/>
          <w:sz w:val="32"/>
          <w:szCs w:val="32"/>
          <w:lang w:val="en-US" w:eastAsia="zh-CN"/>
        </w:rPr>
        <w:t>有效期至</w:t>
      </w:r>
      <w:r>
        <w:rPr>
          <w:rFonts w:hint="eastAsia" w:ascii="Times New Roman" w:hAnsi="Times New Roman" w:eastAsia="仿宋_GB2312" w:cs="仿宋_GB2312"/>
          <w:sz w:val="32"/>
          <w:szCs w:val="32"/>
          <w:lang w:val="en-US" w:eastAsia="zh-CN"/>
        </w:rPr>
        <w:t>2028</w:t>
      </w:r>
      <w:r>
        <w:rPr>
          <w:rFonts w:hint="default"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11</w:t>
      </w:r>
      <w:r>
        <w:rPr>
          <w:rFonts w:hint="default" w:ascii="Times New Roman" w:hAnsi="Times New Roman"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2</w:t>
      </w:r>
      <w:r>
        <w:rPr>
          <w:rFonts w:hint="eastAsia" w:eastAsia="仿宋_GB2312" w:cs="仿宋_GB2312"/>
          <w:sz w:val="32"/>
          <w:szCs w:val="32"/>
          <w:lang w:val="en-US" w:eastAsia="zh-CN"/>
        </w:rPr>
        <w:t>1</w:t>
      </w:r>
      <w:r>
        <w:rPr>
          <w:rFonts w:hint="default" w:ascii="Times New Roman" w:hAnsi="Times New Roman" w:eastAsia="仿宋_GB2312" w:cs="仿宋_GB2312"/>
          <w:sz w:val="32"/>
          <w:szCs w:val="32"/>
          <w:lang w:val="en-US" w:eastAsia="zh-CN"/>
        </w:rPr>
        <w:t>日。</w:t>
      </w:r>
      <w:r>
        <w:rPr>
          <w:rFonts w:hint="eastAsia" w:eastAsia="仿宋_GB2312" w:cs="仿宋_GB2312"/>
          <w:sz w:val="32"/>
          <w:szCs w:val="32"/>
          <w:lang w:val="en-US" w:eastAsia="zh-CN"/>
        </w:rPr>
        <w:t>《淄博市住房公积金行政处罚裁量基准》（淄住字〔2022〕1号）同时废止。</w:t>
      </w:r>
      <w:bookmarkStart w:id="0" w:name="_GoBack"/>
      <w:bookmarkEnd w:id="0"/>
    </w:p>
    <w:sectPr>
      <w:footerReference r:id="rId3" w:type="default"/>
      <w:pgSz w:w="11906" w:h="16838"/>
      <w:pgMar w:top="2098" w:right="1531" w:bottom="2098" w:left="1531" w:header="851" w:footer="992" w:gutter="0"/>
      <w:pgNumType w:fmt="decimal"/>
      <w:cols w:space="72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yOWI0MjA4N2E0ODIzOWNkZTkwYmQzMGQ1ZWRjNmQifQ=="/>
  </w:docVars>
  <w:rsids>
    <w:rsidRoot w:val="2B4255E6"/>
    <w:rsid w:val="2B4255E6"/>
    <w:rsid w:val="520D39D8"/>
    <w:rsid w:val="679D040F"/>
    <w:rsid w:val="72BF42C7"/>
    <w:rsid w:val="7C7EEFDF"/>
    <w:rsid w:val="7D7E6A7A"/>
    <w:rsid w:val="8E310AB5"/>
    <w:rsid w:val="BBFDE72E"/>
    <w:rsid w:val="EC1BDDD1"/>
    <w:rsid w:val="FBFE9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1440</Words>
  <Characters>1472</Characters>
  <Lines>0</Lines>
  <Paragraphs>0</Paragraphs>
  <TotalTime>34</TotalTime>
  <ScaleCrop>false</ScaleCrop>
  <LinksUpToDate>false</LinksUpToDate>
  <CharactersWithSpaces>1495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2023-10-18T08:34:00Z</dcterms:created>
  <dc:creator>张尧尧</dc:creator>
  <cp:lastModifiedBy>静流</cp:lastModifiedBy>
  <cp:lastPrinted>2023-11-16T23:38:00Z</cp:lastPrinted>
  <dcterms:modified xsi:type="dcterms:W3CDTF">2023-11-22T13:53:14Z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6F85DE1423D2461F893C36D106DEC78C_11</vt:lpwstr>
  </property>
</Properties>
</file>