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方正小标宋简体" w:cs="Times New Roman"/>
          <w:sz w:val="32"/>
          <w:szCs w:val="32"/>
        </w:rPr>
      </w:pPr>
    </w:p>
    <w:p>
      <w:pPr>
        <w:jc w:val="center"/>
        <w:rPr>
          <w:rFonts w:hint="default" w:ascii="Times New Roman" w:hAnsi="Times New Roman" w:eastAsia="方正小标宋简体" w:cs="Times New Roman"/>
          <w:b/>
          <w:sz w:val="32"/>
          <w:szCs w:val="32"/>
        </w:rPr>
      </w:pPr>
      <w:r>
        <w:rPr>
          <w:rFonts w:hint="default" w:ascii="Times New Roman" w:hAnsi="Times New Roman" w:eastAsia="方正小标宋简体" w:cs="Times New Roman"/>
          <w:sz w:val="32"/>
          <w:szCs w:val="32"/>
        </w:rPr>
        <w:pict>
          <v:shape id="_x0000_i1025" o:spt="136" type="#_x0000_t136" style="height:59.25pt;width:414.75pt;" fillcolor="#FF5050" filled="t" stroked="t" coordsize="21600,21600" adj="10800">
            <v:path/>
            <v:fill on="t" color2="#FFFFFF" focussize="0,0"/>
            <v:stroke color="#FF5050"/>
            <v:imagedata o:title=""/>
            <o:lock v:ext="edit" aspectratio="f"/>
            <v:textpath on="t" fitshape="t" fitpath="t" trim="t" xscale="f" string="淄博市住房公积金管理中心文件" style="font-family:方正小标宋简体;font-size:36pt;font-weight:bold;v-text-align:center;"/>
            <w10:wrap type="none"/>
            <w10:anchorlock/>
          </v:shape>
        </w:pict>
      </w:r>
    </w:p>
    <w:p>
      <w:pPr>
        <w:spacing w:line="560" w:lineRule="exact"/>
        <w:rPr>
          <w:rFonts w:hint="default" w:ascii="Times New Roman" w:hAnsi="Times New Roman" w:eastAsia="仿宋"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淄住</w:t>
      </w:r>
      <w:r>
        <w:rPr>
          <w:rFonts w:hint="default" w:ascii="Times New Roman" w:hAnsi="Times New Roman" w:eastAsia="仿宋_GB2312" w:cs="Times New Roman"/>
          <w:sz w:val="32"/>
          <w:szCs w:val="32"/>
          <w:lang w:eastAsia="zh-CN"/>
        </w:rPr>
        <w:t>发</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4</w:t>
      </w:r>
      <w:r>
        <w:rPr>
          <w:rFonts w:hint="eastAsia" w:ascii="Times New Roman" w:hAnsi="Times New Roman" w:cs="Times New Roman"/>
          <w:sz w:val="32"/>
          <w:szCs w:val="32"/>
          <w:lang w:val="en-US" w:eastAsia="zh-CN"/>
        </w:rPr>
        <w:t>1</w:t>
      </w:r>
      <w:r>
        <w:rPr>
          <w:rFonts w:hint="default" w:ascii="Times New Roman" w:hAnsi="Times New Roman" w:eastAsia="仿宋_GB2312" w:cs="Times New Roman"/>
          <w:sz w:val="32"/>
          <w:szCs w:val="32"/>
        </w:rPr>
        <w:t>号</w:t>
      </w:r>
    </w:p>
    <w:p>
      <w:pPr>
        <w:spacing w:line="560" w:lineRule="exact"/>
        <w:rPr>
          <w:rFonts w:hint="default" w:ascii="Times New Roman" w:hAnsi="Times New Roman" w:cs="Times New Roman"/>
          <w:sz w:val="32"/>
          <w:szCs w:val="32"/>
        </w:rPr>
      </w:pPr>
      <w:r>
        <w:rPr>
          <w:rFonts w:hint="default" w:ascii="Times New Roman" w:hAnsi="Times New Roman"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59055</wp:posOffset>
                </wp:positionH>
                <wp:positionV relativeFrom="paragraph">
                  <wp:posOffset>142875</wp:posOffset>
                </wp:positionV>
                <wp:extent cx="5400675" cy="635"/>
                <wp:effectExtent l="0" t="0" r="0" b="0"/>
                <wp:wrapNone/>
                <wp:docPr id="7" name="直接连接符 7"/>
                <wp:cNvGraphicFramePr/>
                <a:graphic xmlns:a="http://schemas.openxmlformats.org/drawingml/2006/main">
                  <a:graphicData uri="http://schemas.microsoft.com/office/word/2010/wordprocessingShape">
                    <wps:wsp>
                      <wps:cNvCnPr/>
                      <wps:spPr>
                        <a:xfrm>
                          <a:off x="0" y="0"/>
                          <a:ext cx="5400675" cy="635"/>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65pt;margin-top:11.25pt;height:0.05pt;width:425.25pt;z-index:251659264;mso-width-relative:page;mso-height-relative:page;" filled="f" stroked="t" coordsize="21600,21600" o:gfxdata="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5I7s91QAAAAcBAAAPAAAAAAAAAAEAIAAAACIAAABkcnMvZG93bnJldi54bWxQSwEC&#10;FAAUAAAACACHTuJAYIRqm/cBAADnAwAADgAAAAAAAAABACAAAAAkAQAAZHJzL2Uyb0RvYy54bWxQ&#10;SwUGAAAAAAYABgBZAQAAjQU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spacing w:val="-23"/>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rPr>
          <w:rFonts w:hint="default" w:ascii="Times New Roman" w:hAnsi="Times New Roman" w:eastAsia="方正小标宋简体" w:cs="Times New Roman"/>
          <w:spacing w:val="-23"/>
          <w:sz w:val="44"/>
          <w:szCs w:val="44"/>
          <w:lang w:val="en-US" w:eastAsia="zh-CN"/>
        </w:rPr>
      </w:pPr>
      <w:r>
        <w:rPr>
          <w:rFonts w:hint="default" w:ascii="Times New Roman" w:hAnsi="Times New Roman" w:eastAsia="方正小标宋简体" w:cs="Times New Roman"/>
          <w:spacing w:val="-23"/>
          <w:sz w:val="44"/>
          <w:szCs w:val="44"/>
          <w:lang w:val="en-US" w:eastAsia="zh-CN"/>
        </w:rPr>
        <w:t>关于优化调整部分住房公积金贷款政策的通知</w:t>
      </w:r>
    </w:p>
    <w:p>
      <w:pPr>
        <w:pStyle w:val="2"/>
        <w:keepNext w:val="0"/>
        <w:keepLines w:val="0"/>
        <w:pageBreakBefore w:val="0"/>
        <w:widowControl w:val="0"/>
        <w:kinsoku/>
        <w:wordWrap/>
        <w:overflowPunct/>
        <w:topLinePunct w:val="0"/>
        <w:autoSpaceDE/>
        <w:autoSpaceDN/>
        <w:adjustRightInd/>
        <w:snapToGrid/>
        <w:spacing w:after="0" w:line="560" w:lineRule="exact"/>
        <w:ind w:leftChars="0"/>
        <w:textAlignment w:val="auto"/>
        <w:rPr>
          <w:rFonts w:hint="default" w:ascii="Times New Roman" w:hAnsi="Times New Roman" w:eastAsia="仿宋_GB2312" w:cs="Times New Roman"/>
          <w:b w:val="0"/>
          <w:bCs w:val="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Chars="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各住房公积金缴存单位、缴存职工：</w:t>
      </w:r>
    </w:p>
    <w:p>
      <w:pPr>
        <w:keepNext w:val="0"/>
        <w:keepLines w:val="0"/>
        <w:pageBreakBefore w:val="0"/>
        <w:widowControl w:val="0"/>
        <w:kinsoku/>
        <w:wordWrap/>
        <w:overflowPunct/>
        <w:topLinePunct w:val="0"/>
        <w:autoSpaceDE/>
        <w:autoSpaceDN/>
        <w:bidi w:val="0"/>
        <w:adjustRightInd/>
        <w:snapToGrid/>
        <w:spacing w:line="560" w:lineRule="exact"/>
        <w:ind w:leftChars="0" w:firstLine="632" w:firstLineChars="200"/>
        <w:jc w:val="left"/>
        <w:textAlignment w:val="auto"/>
        <w:rPr>
          <w:rFonts w:hint="default" w:ascii="Times New Roman" w:hAnsi="Times New Roman" w:eastAsia="仿宋"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为</w:t>
      </w:r>
      <w:r>
        <w:rPr>
          <w:rFonts w:hint="default" w:ascii="Times New Roman" w:hAnsi="Times New Roman" w:eastAsia="仿宋_GB2312" w:cs="Times New Roman"/>
          <w:sz w:val="32"/>
          <w:szCs w:val="32"/>
        </w:rPr>
        <w:t>更好地</w:t>
      </w:r>
      <w:r>
        <w:rPr>
          <w:rFonts w:hint="eastAsia" w:ascii="Times New Roman" w:hAnsi="Times New Roman" w:cs="Times New Roman"/>
          <w:sz w:val="32"/>
          <w:szCs w:val="32"/>
          <w:lang w:eastAsia="zh-CN"/>
        </w:rPr>
        <w:t>支持</w:t>
      </w:r>
      <w:r>
        <w:rPr>
          <w:rFonts w:hint="default" w:ascii="Times New Roman" w:hAnsi="Times New Roman" w:eastAsia="仿宋_GB2312" w:cs="Times New Roman"/>
          <w:sz w:val="32"/>
          <w:szCs w:val="32"/>
          <w:lang w:val="en-US" w:eastAsia="zh-CN"/>
        </w:rPr>
        <w:t>我市</w:t>
      </w:r>
      <w:r>
        <w:rPr>
          <w:rFonts w:hint="default" w:ascii="Times New Roman" w:hAnsi="Times New Roman" w:eastAsia="仿宋_GB2312" w:cs="Times New Roman"/>
          <w:sz w:val="32"/>
          <w:szCs w:val="32"/>
        </w:rPr>
        <w:t>居民刚性和改善性住房需求，</w:t>
      </w:r>
      <w:r>
        <w:rPr>
          <w:rFonts w:hint="default" w:ascii="Times New Roman" w:hAnsi="Times New Roman" w:eastAsia="仿宋_GB2312" w:cs="Times New Roman"/>
          <w:kern w:val="2"/>
          <w:sz w:val="32"/>
          <w:szCs w:val="32"/>
          <w:lang w:val="en-US" w:eastAsia="zh-CN" w:bidi="ar-SA"/>
        </w:rPr>
        <w:t>促进房地产市场平稳健康发展，根据市住房公积金管理委员会决定，</w:t>
      </w:r>
      <w:r>
        <w:rPr>
          <w:rFonts w:hint="default" w:ascii="Times New Roman" w:hAnsi="Times New Roman" w:eastAsia="仿宋" w:cs="Times New Roman"/>
          <w:b w:val="0"/>
          <w:bCs w:val="0"/>
          <w:kern w:val="2"/>
          <w:sz w:val="32"/>
          <w:szCs w:val="32"/>
          <w:lang w:val="en-US" w:eastAsia="zh-CN" w:bidi="ar-SA"/>
        </w:rPr>
        <w:t>现就优化调整部分住房公积金贷款政策有关事宜通知如下：</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0" w:firstLine="632" w:firstLineChars="200"/>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一、降低贷款首付款比例</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0" w:firstLine="632"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使用住房公积金贷款购买我市首套自住住房的居民家庭，最低首付款比例下调为不低于20%</w:t>
      </w:r>
      <w:r>
        <w:rPr>
          <w:rFonts w:hint="default" w:ascii="Times New Roman" w:hAnsi="Times New Roman" w:cs="Times New Roman"/>
          <w:kern w:val="2"/>
          <w:sz w:val="32"/>
          <w:szCs w:val="32"/>
          <w:lang w:val="en-US" w:eastAsia="zh-CN" w:bidi="ar-SA"/>
        </w:rPr>
        <w:t>。二套房最低首付款比例不变，仍为不低于30%。</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0" w:firstLine="632" w:firstLineChars="200"/>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二、优化贷款住房套数认定标准</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0" w:firstLine="632"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住房公积金贷款</w:t>
      </w:r>
      <w:r>
        <w:rPr>
          <w:rFonts w:hint="default" w:ascii="Times New Roman" w:hAnsi="Times New Roman" w:cs="Times New Roman"/>
          <w:kern w:val="2"/>
          <w:sz w:val="32"/>
          <w:szCs w:val="32"/>
          <w:lang w:val="en-US" w:eastAsia="zh-CN" w:bidi="ar-SA"/>
        </w:rPr>
        <w:t>住房</w:t>
      </w:r>
      <w:r>
        <w:rPr>
          <w:rFonts w:hint="default" w:ascii="Times New Roman" w:hAnsi="Times New Roman" w:eastAsia="仿宋_GB2312" w:cs="Times New Roman"/>
          <w:kern w:val="2"/>
          <w:sz w:val="32"/>
          <w:szCs w:val="32"/>
          <w:lang w:val="en-US" w:eastAsia="zh-CN" w:bidi="ar-SA"/>
        </w:rPr>
        <w:t>套数的确定以淄博市内不动产登记信息查询结果证明所列住宅套数为准。有商业银行个人住房贷款余额的，仅用于核算贷款职工的还款能力，不再视同拥有住房套数。 </w:t>
      </w:r>
    </w:p>
    <w:p>
      <w:pPr>
        <w:keepNext w:val="0"/>
        <w:keepLines w:val="0"/>
        <w:pageBreakBefore w:val="0"/>
        <w:widowControl w:val="0"/>
        <w:kinsoku/>
        <w:wordWrap/>
        <w:overflowPunct/>
        <w:topLinePunct w:val="0"/>
        <w:autoSpaceDE/>
        <w:autoSpaceDN/>
        <w:bidi w:val="0"/>
        <w:adjustRightInd/>
        <w:snapToGrid/>
        <w:spacing w:line="560" w:lineRule="exact"/>
        <w:ind w:leftChars="0" w:firstLine="632"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本通知自下发之日起执行。此前已受理的住房公积金贷款</w:t>
      </w:r>
      <w:bookmarkStart w:id="0" w:name="_GoBack"/>
      <w:bookmarkEnd w:id="0"/>
      <w:r>
        <w:rPr>
          <w:rFonts w:hint="default" w:ascii="Times New Roman" w:hAnsi="Times New Roman" w:eastAsia="仿宋_GB2312" w:cs="Times New Roman"/>
          <w:kern w:val="2"/>
          <w:sz w:val="32"/>
          <w:szCs w:val="32"/>
          <w:lang w:val="en-US" w:eastAsia="zh-CN" w:bidi="ar-SA"/>
        </w:rPr>
        <w:t>按原政策执行。</w:t>
      </w:r>
    </w:p>
    <w:p>
      <w:pPr>
        <w:pStyle w:val="2"/>
        <w:keepNext w:val="0"/>
        <w:keepLines w:val="0"/>
        <w:pageBreakBefore w:val="0"/>
        <w:widowControl w:val="0"/>
        <w:kinsoku/>
        <w:wordWrap/>
        <w:overflowPunct/>
        <w:topLinePunct w:val="0"/>
        <w:autoSpaceDE/>
        <w:autoSpaceDN/>
        <w:bidi w:val="0"/>
        <w:adjustRightInd/>
        <w:snapToGrid/>
        <w:spacing w:after="0" w:line="560" w:lineRule="exact"/>
        <w:ind w:leftChars="0"/>
        <w:textAlignment w:val="auto"/>
        <w:rPr>
          <w:rFonts w:hint="default" w:ascii="Times New Roman" w:hAnsi="Times New Roman" w:cs="Times New Roman"/>
          <w:lang w:val="en-US" w:eastAsia="zh-CN"/>
        </w:rPr>
      </w:pPr>
    </w:p>
    <w:p>
      <w:pPr>
        <w:pStyle w:val="2"/>
        <w:keepNext w:val="0"/>
        <w:keepLines w:val="0"/>
        <w:pageBreakBefore w:val="0"/>
        <w:widowControl w:val="0"/>
        <w:kinsoku/>
        <w:wordWrap/>
        <w:overflowPunct/>
        <w:topLinePunct w:val="0"/>
        <w:autoSpaceDE/>
        <w:autoSpaceDN/>
        <w:bidi/>
        <w:adjustRightInd/>
        <w:snapToGrid/>
        <w:spacing w:after="0" w:line="560" w:lineRule="exact"/>
        <w:ind w:leftChars="0" w:firstLine="632" w:firstLineChars="200"/>
        <w:textAlignment w:val="auto"/>
        <w:rPr>
          <w:rFonts w:hint="default" w:ascii="Times New Roman" w:hAnsi="Times New Roman" w:cs="Times New Roman"/>
        </w:rPr>
      </w:pPr>
      <w:r>
        <w:rPr>
          <w:rFonts w:hint="default" w:ascii="Times New Roman" w:hAnsi="Times New Roman" w:cs="Times New Roman"/>
          <w:lang w:val="en-US" w:eastAsia="zh-CN"/>
        </w:rPr>
        <w:t>淄博</w:t>
      </w:r>
      <w:r>
        <w:rPr>
          <w:rFonts w:hint="default" w:ascii="Times New Roman" w:hAnsi="Times New Roman" w:cs="Times New Roman"/>
        </w:rPr>
        <w:t>市住房公积金管理中心</w:t>
      </w:r>
    </w:p>
    <w:p>
      <w:pPr>
        <w:pStyle w:val="2"/>
        <w:keepNext w:val="0"/>
        <w:keepLines w:val="0"/>
        <w:pageBreakBefore w:val="0"/>
        <w:widowControl w:val="0"/>
        <w:kinsoku/>
        <w:wordWrap/>
        <w:overflowPunct/>
        <w:topLinePunct w:val="0"/>
        <w:autoSpaceDE/>
        <w:autoSpaceDN/>
        <w:bidi w:val="0"/>
        <w:adjustRightInd/>
        <w:snapToGrid/>
        <w:spacing w:after="0" w:line="560" w:lineRule="exact"/>
        <w:ind w:leftChars="0" w:firstLine="5056" w:firstLineChars="1600"/>
        <w:textAlignment w:val="auto"/>
        <w:rPr>
          <w:rFonts w:hint="default" w:ascii="Times New Roman" w:hAnsi="Times New Roman" w:cs="Times New Roman"/>
        </w:rPr>
      </w:pPr>
      <w:r>
        <w:rPr>
          <w:rFonts w:hint="default" w:ascii="Times New Roman" w:hAnsi="Times New Roman" w:cs="Times New Roman"/>
        </w:rPr>
        <w:t>2023年</w:t>
      </w:r>
      <w:r>
        <w:rPr>
          <w:rFonts w:hint="default" w:ascii="Times New Roman" w:hAnsi="Times New Roman" w:cs="Times New Roman"/>
          <w:lang w:val="en-US" w:eastAsia="zh-CN"/>
        </w:rPr>
        <w:t>9</w:t>
      </w:r>
      <w:r>
        <w:rPr>
          <w:rFonts w:hint="default" w:ascii="Times New Roman" w:hAnsi="Times New Roman" w:cs="Times New Roman"/>
        </w:rPr>
        <w:t>月</w:t>
      </w:r>
      <w:r>
        <w:rPr>
          <w:rFonts w:hint="default" w:ascii="Times New Roman" w:hAnsi="Times New Roman" w:cs="Times New Roman"/>
          <w:lang w:val="en-US" w:eastAsia="zh-CN"/>
        </w:rPr>
        <w:t>25</w:t>
      </w:r>
      <w:r>
        <w:rPr>
          <w:rFonts w:hint="default" w:ascii="Times New Roman" w:hAnsi="Times New Roman" w:cs="Times New Roman"/>
        </w:rPr>
        <w:t>日</w:t>
      </w:r>
    </w:p>
    <w:p>
      <w:pPr>
        <w:pStyle w:val="2"/>
        <w:keepNext w:val="0"/>
        <w:keepLines w:val="0"/>
        <w:pageBreakBefore w:val="0"/>
        <w:widowControl w:val="0"/>
        <w:kinsoku/>
        <w:wordWrap/>
        <w:overflowPunct/>
        <w:topLinePunct w:val="0"/>
        <w:autoSpaceDE/>
        <w:autoSpaceDN/>
        <w:bidi w:val="0"/>
        <w:adjustRightInd/>
        <w:snapToGrid/>
        <w:spacing w:after="0" w:line="560" w:lineRule="exact"/>
        <w:ind w:leftChars="0"/>
        <w:textAlignment w:val="auto"/>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（此件主动公开）</w:t>
      </w:r>
    </w:p>
    <w:p>
      <w:pPr>
        <w:spacing w:line="560" w:lineRule="exact"/>
        <w:rPr>
          <w:rFonts w:hint="default"/>
        </w:rPr>
      </w:pPr>
      <w:r>
        <w:rPr>
          <w:rFonts w:hint="default" w:ascii="Times New Roman" w:hAnsi="Times New Roman" w:eastAsia="仿宋_GB2312"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-100330</wp:posOffset>
                </wp:positionH>
                <wp:positionV relativeFrom="paragraph">
                  <wp:posOffset>0</wp:posOffset>
                </wp:positionV>
                <wp:extent cx="561848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6184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9pt;margin-top:0pt;height:0pt;width:442.4pt;z-index:251660288;mso-width-relative:page;mso-height-relative:page;" filled="f" stroked="t" coordsize="21600,21600" o:gfxdata="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UVFafTAAAABQEAAA8AAAAAAAAAAQAgAAAAIgAAAGRycy9kb3ducmV2LnhtbFBLAQIUABQA&#10;AAAIAIdO4kAjc+kT9QEAAOYDAAAOAAAAAAAAAAEAIAAAACIBAABkcnMvZTJvRG9jLnhtbFBLBQYA&#10;AAAABgAGAFkBAACJBQ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szCs w:val="28"/>
        </w:rPr>
        <w:t>淄博市住房公积金管理中心办公室            20</w:t>
      </w:r>
      <w:r>
        <w:rPr>
          <w:rFonts w:hint="default" w:ascii="Times New Roman" w:hAnsi="Times New Roman" w:eastAsia="仿宋_GB2312" w:cs="Times New Roman"/>
          <w:sz w:val="28"/>
          <w:szCs w:val="28"/>
          <w:lang w:val="en-US" w:eastAsia="zh-CN"/>
        </w:rPr>
        <w:t>23</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lang w:val="en-US" w:eastAsia="zh-CN"/>
        </w:rPr>
        <w:t>9</w:t>
      </w:r>
      <w:r>
        <w:rPr>
          <w:rFonts w:hint="default" w:ascii="Times New Roman" w:hAnsi="Times New Roman" w:eastAsia="仿宋_GB2312" w:cs="Times New Roman"/>
          <w:sz w:val="28"/>
          <w:szCs w:val="28"/>
        </w:rPr>
        <w:t>月</w:t>
      </w:r>
      <w:r>
        <w:rPr>
          <w:rFonts w:hint="eastAsia" w:ascii="Times New Roman" w:hAnsi="Times New Roman" w:cs="Times New Roman"/>
          <w:sz w:val="28"/>
          <w:szCs w:val="28"/>
          <w:lang w:val="en-US" w:eastAsia="zh-CN"/>
        </w:rPr>
        <w:t>25</w:t>
      </w:r>
      <w:r>
        <w:rPr>
          <w:rFonts w:hint="default" w:ascii="Times New Roman" w:hAnsi="Times New Roman" w:eastAsia="仿宋_GB2312" w:cs="Times New Roman"/>
          <w:sz w:val="28"/>
          <w:szCs w:val="28"/>
        </w:rPr>
        <w:t>日印发</w:t>
      </w:r>
      <w:r>
        <w:rPr>
          <w:rFonts w:hint="default" w:ascii="Times New Roman" w:hAnsi="Times New Roman"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-100330</wp:posOffset>
                </wp:positionH>
                <wp:positionV relativeFrom="paragraph">
                  <wp:posOffset>407670</wp:posOffset>
                </wp:positionV>
                <wp:extent cx="561848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6184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9pt;margin-top:32.1pt;height:0pt;width:442.4pt;z-index:251661312;mso-width-relative:page;mso-height-relative:page;" filled="f" stroked="t" coordsize="21600,21600" o:gfxdata="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YXxJZ1wAAAAkBAAAPAAAAAAAAAAEAIAAAACIAAABkcnMvZG93bnJldi54bWxQSwEC&#10;FAAUAAAACACHTuJAvhOt0/UBAADmAwAADgAAAAAAAAABACAAAAAmAQAAZHJzL2Uyb0RvYy54bWxQ&#10;SwUGAAAAAAYABgBZAQAAjQUAAAAA&#10;">
                <v:fill on="f" focussize="0,0"/>
                <v:stroke color="#000000" joinstyle="round"/>
                <v:imagedata o:title=""/>
                <o:lock v:ext="edit" aspectratio="f"/>
              </v:line>
            </w:pict>
          </mc:Fallback>
        </mc:AlternateContent>
      </w:r>
    </w:p>
    <w:sectPr>
      <w:pgSz w:w="11906" w:h="16838"/>
      <w:pgMar w:top="2098" w:right="1531" w:bottom="2098" w:left="1531" w:header="851" w:footer="992" w:gutter="0"/>
      <w:cols w:space="0" w:num="1"/>
      <w:rtlGutter w:val="0"/>
      <w:docGrid w:type="linesAndChars" w:linePitch="574"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58"/>
  <w:drawingGridVerticalSpacing w:val="287"/>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5NzJiMTU0MWJkN2U2NDg4OWVmNWM0OWUwYWQzM2IifQ=="/>
  </w:docVars>
  <w:rsids>
    <w:rsidRoot w:val="00000000"/>
    <w:rsid w:val="02380AE4"/>
    <w:rsid w:val="040D00EE"/>
    <w:rsid w:val="04207E21"/>
    <w:rsid w:val="0A4707FD"/>
    <w:rsid w:val="0D9553DC"/>
    <w:rsid w:val="206B55EB"/>
    <w:rsid w:val="27554102"/>
    <w:rsid w:val="28956780"/>
    <w:rsid w:val="2FDB53C0"/>
    <w:rsid w:val="309D61D2"/>
    <w:rsid w:val="3148438F"/>
    <w:rsid w:val="478B4B7E"/>
    <w:rsid w:val="4AC76815"/>
    <w:rsid w:val="52462715"/>
    <w:rsid w:val="524E5126"/>
    <w:rsid w:val="53AC0B37"/>
    <w:rsid w:val="53EA63A1"/>
    <w:rsid w:val="561F3061"/>
    <w:rsid w:val="58E71508"/>
    <w:rsid w:val="5A99726A"/>
    <w:rsid w:val="6712451C"/>
    <w:rsid w:val="678E3270"/>
    <w:rsid w:val="68F41FC9"/>
    <w:rsid w:val="714E6FCB"/>
    <w:rsid w:val="74085625"/>
    <w:rsid w:val="79E67487"/>
    <w:rsid w:val="7F8D5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Ascii" w:hAnsiTheme="minorAscii" w:cstheme="minorBidi"/>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362</Words>
  <Characters>378</Characters>
  <Lines>0</Lines>
  <Paragraphs>0</Paragraphs>
  <TotalTime>5</TotalTime>
  <ScaleCrop>false</ScaleCrop>
  <LinksUpToDate>false</LinksUpToDate>
  <CharactersWithSpaces>391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2023-09-23T11:27:00Z</dcterms:created>
  <dc:creator>Administrator</dc:creator>
  <cp:lastModifiedBy>Eric</cp:lastModifiedBy>
  <cp:lastPrinted>2023-09-25T09:00:00Z</cp:lastPrinted>
  <dcterms:modified xsi:type="dcterms:W3CDTF">2023-09-25T09:14:04Z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544407E42E3749F292DACF57BEAE7ECC_12</vt:lpwstr>
  </property>
</Properties>
</file>